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bottomFromText="0" w:horzAnchor="margin" w:leftFromText="180" w:rightFromText="180" w:tblpX="108" w:tblpY="2" w:topFromText="0" w:vertAnchor="text"/>
        <w:tblW w:w="94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619"/>
        <w:gridCol w:w="3761"/>
        <w:gridCol w:w="2025"/>
      </w:tblGrid>
      <w:tr>
        <w:trPr>
          <w:trHeight w:val="1438" w:hRule="atLeast"/>
        </w:trPr>
        <w:tc>
          <w:tcPr>
            <w:tcW w:w="3619" w:type="dxa"/>
            <w:tcBorders/>
          </w:tcPr>
          <w:p>
            <w:pPr>
              <w:pStyle w:val="Normal"/>
              <w:widowControl w:val="false"/>
              <w:ind w:firstLine="708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ind w:firstLine="708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76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900" w:leader="none"/>
              </w:tabs>
              <w:ind w:right="1512" w:hanging="0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/>
              <w:drawing>
                <wp:inline distT="0" distB="0" distL="0" distR="0">
                  <wp:extent cx="581025" cy="9334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69" w:hRule="atLeast"/>
        </w:trPr>
        <w:tc>
          <w:tcPr>
            <w:tcW w:w="9405" w:type="dxa"/>
            <w:gridSpan w:val="3"/>
            <w:tcBorders>
              <w:bottom w:val="thinThickSmall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color w:val="C9211E"/>
              </w:rPr>
            </w:r>
          </w:p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cs="Liberation Serif"/>
                <w:b/>
                <w:bCs/>
                <w:iCs/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rFonts w:cs="Liberation Serif"/>
                <w:b/>
                <w:bCs/>
                <w:color w:val="000000"/>
                <w:sz w:val="28"/>
                <w:szCs w:val="28"/>
              </w:rPr>
              <w:t>ФИНА</w:t>
            </w:r>
            <w:r>
              <w:rPr>
                <w:rFonts w:cs="Liberation Serif"/>
                <w:b/>
                <w:bCs/>
                <w:sz w:val="28"/>
                <w:szCs w:val="28"/>
              </w:rPr>
              <w:t>НСОВОГО ОТДЕЛА АДМИНИСТРАЦИИ</w:t>
            </w:r>
          </w:p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cs="Liberation Serif"/>
                <w:b/>
                <w:bCs/>
                <w:sz w:val="28"/>
                <w:szCs w:val="28"/>
              </w:rPr>
              <w:t>ГОРОДСКОГО ОКРУГА ЗАТО СВОБОДНЫЙ</w:t>
            </w:r>
          </w:p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cs="Liberation Serif"/>
                <w:b/>
                <w:bCs/>
                <w:sz w:val="28"/>
                <w:szCs w:val="28"/>
              </w:rPr>
              <w:t>РАСПОРЯЖЕНИЕ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 «1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» августа 2024 года № </w:t>
      </w:r>
      <w:r>
        <w:rPr>
          <w:rFonts w:ascii="Times New Roman" w:hAnsi="Times New Roman"/>
          <w:sz w:val="28"/>
          <w:szCs w:val="28"/>
        </w:rPr>
        <w:t>30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пос. Свободный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 xml:space="preserve">Порядке исполнения бюджета городского округа ЗАТО Свободный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источникам финансирования дефицита местного бюджета</w:t>
      </w:r>
    </w:p>
    <w:p>
      <w:pPr>
        <w:pStyle w:val="Normal"/>
        <w:jc w:val="center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firstLine="54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В соответствии со </w:t>
      </w:r>
      <w:hyperlink r:id="rId3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статьей 219.2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Бюджетного кодекса Российской Федерации,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руководствуясь Уставом городского округа ЗАТО Свободный,</w:t>
      </w:r>
    </w:p>
    <w:p>
      <w:pPr>
        <w:pStyle w:val="Normal"/>
        <w:suppressAutoHyphens w:val="false"/>
        <w:jc w:val="both"/>
        <w:rPr>
          <w:rFonts w:ascii="Times New Roman" w:hAnsi="Times New Roman"/>
        </w:rPr>
      </w:pPr>
      <w:r>
        <w:rPr>
          <w:rFonts w:cs="Liberation Serif" w:ascii="Times New Roman" w:hAnsi="Times New Roman"/>
          <w:b/>
          <w:sz w:val="28"/>
          <w:szCs w:val="28"/>
        </w:rPr>
        <w:t>ПРИКАЗЫВАЮ: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cs="Times New Roman" w:ascii="Times New Roman" w:hAnsi="Times New Roman"/>
          <w:sz w:val="28"/>
          <w:szCs w:val="28"/>
        </w:rPr>
        <w:t xml:space="preserve">Утвердить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Порядок исполнения бюджета городского округа ЗАТО Свободный по источникам финансирования дефицита местного бюджета (прилагается).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sz w:val="28"/>
          <w:szCs w:val="28"/>
        </w:rPr>
        <w:t xml:space="preserve">Признать утратившим силу распоряжение финансового отдела администрации городского округа ЗАТО Свободный от </w:t>
      </w:r>
      <w:r>
        <w:rPr>
          <w:rFonts w:cs="Times New Roman" w:ascii="Times New Roman" w:hAnsi="Times New Roman"/>
          <w:sz w:val="28"/>
          <w:szCs w:val="28"/>
        </w:rPr>
        <w:t>31</w:t>
      </w:r>
      <w:r>
        <w:rPr>
          <w:rFonts w:cs="Times New Roman" w:ascii="Times New Roman" w:hAnsi="Times New Roman"/>
          <w:sz w:val="28"/>
          <w:szCs w:val="28"/>
        </w:rPr>
        <w:t>.0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>.201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№ 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«Об утверждении Порядка осуществления расходов за счет остатков бюджетных средств, являющихся источниками финансирования дефицита бюджета».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2. Настоящее постановление опубликовать на официальном сайте администрации городского округа ЗАТО Свободный.</w:t>
      </w:r>
    </w:p>
    <w:p>
      <w:pPr>
        <w:pStyle w:val="Normal"/>
        <w:widowControl w:val="false"/>
        <w:ind w:firstLine="54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widowControl w:val="false"/>
        <w:ind w:firstLine="54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widowControl w:val="false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0"/>
        </w:rPr>
        <w:t>Начальник финансового  отдела                                                      М.Н. Малых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spacing w:lineRule="auto" w:line="192"/>
        <w:jc w:val="left"/>
        <w:rPr>
          <w:rFonts w:ascii="Times New Roman" w:hAnsi="Times New Roman"/>
        </w:rPr>
      </w:pPr>
      <w:r>
        <w:rPr>
          <w:rFonts w:cs="Liberation Serif" w:ascii="Times New Roman" w:hAnsi="Times New Roman"/>
          <w:sz w:val="26"/>
          <w:szCs w:val="26"/>
        </w:rPr>
        <w:t xml:space="preserve">          </w:t>
      </w:r>
    </w:p>
    <w:p>
      <w:pPr>
        <w:pStyle w:val="ConsPlusNormal"/>
        <w:spacing w:lineRule="auto" w:line="19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spacing w:lineRule="auto" w:line="19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spacing w:lineRule="auto" w:line="19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spacing w:lineRule="auto" w:line="19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spacing w:lineRule="auto" w:line="19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spacing w:lineRule="auto" w:line="19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spacing w:lineRule="auto" w:line="19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spacing w:lineRule="auto" w:line="19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spacing w:lineRule="auto" w:line="19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spacing w:lineRule="auto" w:line="19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spacing w:lineRule="auto" w:line="19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spacing w:lineRule="auto" w:line="192"/>
        <w:jc w:val="left"/>
        <w:rPr>
          <w:rFonts w:ascii="Times New Roman" w:hAnsi="Times New Roman"/>
        </w:rPr>
      </w:pPr>
      <w:r>
        <w:rPr>
          <w:rFonts w:cs="Liberation Serif"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cs="Liberation Serif" w:ascii="Times New Roman" w:hAnsi="Times New Roman"/>
          <w:sz w:val="26"/>
          <w:szCs w:val="26"/>
        </w:rPr>
        <w:t>Утвержден распоряжением</w:t>
      </w:r>
    </w:p>
    <w:p>
      <w:pPr>
        <w:pStyle w:val="ConsPlusNormal"/>
        <w:spacing w:lineRule="auto" w:line="192"/>
        <w:jc w:val="left"/>
        <w:rPr>
          <w:rFonts w:ascii="Times New Roman" w:hAnsi="Times New Roman"/>
        </w:rPr>
      </w:pPr>
      <w:r>
        <w:rPr>
          <w:rFonts w:cs="Liberation Serif"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cs="Liberation Serif" w:ascii="Times New Roman" w:hAnsi="Times New Roman"/>
          <w:sz w:val="26"/>
          <w:szCs w:val="26"/>
        </w:rPr>
        <w:t>на</w:t>
      </w:r>
      <w:r>
        <w:rPr>
          <w:rFonts w:cs="Liberation Serif" w:ascii="Times New Roman" w:hAnsi="Times New Roman"/>
          <w:sz w:val="26"/>
          <w:szCs w:val="26"/>
          <w:shd w:fill="auto" w:val="clear"/>
        </w:rPr>
        <w:t xml:space="preserve">чальника финансового отдела </w:t>
      </w:r>
    </w:p>
    <w:p>
      <w:pPr>
        <w:pStyle w:val="ConsPlusNormal"/>
        <w:spacing w:lineRule="auto" w:line="192"/>
        <w:jc w:val="left"/>
        <w:rPr>
          <w:rFonts w:ascii="Times New Roman" w:hAnsi="Times New Roman"/>
        </w:rPr>
      </w:pPr>
      <w:r>
        <w:rPr>
          <w:rFonts w:cs="Liberation Serif" w:ascii="Times New Roman" w:hAnsi="Times New Roman"/>
          <w:sz w:val="26"/>
          <w:szCs w:val="26"/>
          <w:shd w:fill="auto" w:val="clear"/>
        </w:rPr>
        <w:t xml:space="preserve">                                                                                     </w:t>
      </w:r>
      <w:r>
        <w:rPr>
          <w:rFonts w:cs="Liberation Serif" w:ascii="Times New Roman" w:hAnsi="Times New Roman"/>
          <w:sz w:val="26"/>
          <w:szCs w:val="26"/>
          <w:shd w:fill="auto" w:val="clear"/>
        </w:rPr>
        <w:t xml:space="preserve">администрации городского округа </w:t>
      </w:r>
    </w:p>
    <w:p>
      <w:pPr>
        <w:pStyle w:val="ConsPlusNormal"/>
        <w:spacing w:lineRule="auto" w:line="192"/>
        <w:jc w:val="left"/>
        <w:rPr>
          <w:rFonts w:ascii="Times New Roman" w:hAnsi="Times New Roman"/>
        </w:rPr>
      </w:pPr>
      <w:r>
        <w:rPr>
          <w:rFonts w:cs="Liberation Serif" w:ascii="Times New Roman" w:hAnsi="Times New Roman"/>
          <w:sz w:val="26"/>
          <w:szCs w:val="26"/>
          <w:shd w:fill="auto" w:val="clear"/>
        </w:rPr>
        <w:t xml:space="preserve">                                                                                     </w:t>
      </w:r>
      <w:r>
        <w:rPr>
          <w:rFonts w:cs="Liberation Serif" w:ascii="Times New Roman" w:hAnsi="Times New Roman"/>
          <w:sz w:val="26"/>
          <w:szCs w:val="26"/>
          <w:shd w:fill="auto" w:val="clear"/>
        </w:rPr>
        <w:t xml:space="preserve">ЗАТО Свободный </w:t>
      </w:r>
    </w:p>
    <w:p>
      <w:pPr>
        <w:pStyle w:val="ConsPlusNormal"/>
        <w:spacing w:lineRule="auto" w:line="192"/>
        <w:jc w:val="left"/>
        <w:rPr>
          <w:rFonts w:ascii="Times New Roman" w:hAnsi="Times New Roman"/>
        </w:rPr>
      </w:pPr>
      <w:r>
        <w:rPr>
          <w:rFonts w:cs="Liberation Serif" w:ascii="Times New Roman" w:hAnsi="Times New Roman"/>
          <w:sz w:val="26"/>
          <w:szCs w:val="26"/>
          <w:shd w:fill="auto" w:val="clear"/>
        </w:rPr>
        <w:t xml:space="preserve">                                                                                     </w:t>
      </w:r>
      <w:r>
        <w:rPr>
          <w:rFonts w:cs="Liberation Serif" w:ascii="Times New Roman" w:hAnsi="Times New Roman"/>
          <w:sz w:val="26"/>
          <w:szCs w:val="26"/>
          <w:shd w:fill="auto" w:val="clear"/>
        </w:rPr>
        <w:t xml:space="preserve">от </w:t>
      </w:r>
      <w:r>
        <w:rPr>
          <w:rFonts w:cs="Liberation Serif" w:ascii="Times New Roman" w:hAnsi="Times New Roman"/>
          <w:sz w:val="26"/>
          <w:szCs w:val="26"/>
          <w:shd w:fill="auto" w:val="clear"/>
        </w:rPr>
        <w:t>15 августа</w:t>
      </w:r>
      <w:r>
        <w:rPr>
          <w:rFonts w:cs="Liberation Serif" w:ascii="Times New Roman" w:hAnsi="Times New Roman"/>
          <w:sz w:val="26"/>
          <w:szCs w:val="26"/>
          <w:shd w:fill="auto" w:val="clear"/>
        </w:rPr>
        <w:t xml:space="preserve"> 2024 года</w:t>
      </w:r>
      <w:r>
        <w:rPr>
          <w:rFonts w:cs="Liberation Serif" w:ascii="Times New Roman" w:hAnsi="Times New Roman"/>
          <w:sz w:val="20"/>
          <w:szCs w:val="28"/>
          <w:shd w:fill="auto" w:val="clear"/>
        </w:rPr>
        <w:t xml:space="preserve"> </w:t>
      </w:r>
      <w:r>
        <w:rPr>
          <w:rFonts w:cs="Liberation Serif" w:ascii="Times New Roman" w:hAnsi="Times New Roman"/>
          <w:sz w:val="26"/>
          <w:szCs w:val="26"/>
          <w:shd w:fill="auto" w:val="clear"/>
        </w:rPr>
        <w:t xml:space="preserve">№ </w:t>
      </w:r>
      <w:r>
        <w:rPr>
          <w:rFonts w:cs="Liberation Serif" w:ascii="Times New Roman" w:hAnsi="Times New Roman"/>
          <w:sz w:val="26"/>
          <w:szCs w:val="26"/>
          <w:shd w:fill="auto" w:val="clear"/>
        </w:rPr>
        <w:t>30</w:t>
      </w:r>
      <w:r>
        <w:rPr>
          <w:rFonts w:cs="Liberation Serif" w:ascii="Times New Roman" w:hAnsi="Times New Roman"/>
          <w:sz w:val="26"/>
          <w:szCs w:val="26"/>
        </w:rPr>
        <w:t xml:space="preserve">    </w:t>
      </w:r>
    </w:p>
    <w:p>
      <w:pPr>
        <w:pStyle w:val="ConsPlusNormal"/>
        <w:spacing w:lineRule="auto" w:line="19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Порядок исполнения бюджета городского округа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ЗАТО Свободный </w:t>
      </w:r>
      <w:r>
        <w:rPr>
          <w:rFonts w:cs="Liberation Serif" w:ascii="Times New Roman" w:hAnsi="Times New Roman"/>
          <w:b/>
          <w:bCs/>
          <w:sz w:val="28"/>
          <w:szCs w:val="28"/>
        </w:rPr>
        <w:t xml:space="preserve">по источникам финансирования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Liberation Serif" w:ascii="Times New Roman" w:hAnsi="Times New Roman"/>
          <w:b/>
          <w:bCs/>
          <w:sz w:val="28"/>
          <w:szCs w:val="28"/>
        </w:rPr>
        <w:t>дефицита местного бюджета</w:t>
      </w:r>
      <w:r>
        <w:rPr>
          <w:rFonts w:cs="Liberation Serif" w:ascii="Times New Roman" w:hAnsi="Times New Roman"/>
          <w:sz w:val="26"/>
          <w:szCs w:val="26"/>
        </w:rPr>
        <w:t xml:space="preserve">                         </w:t>
      </w:r>
    </w:p>
    <w:p>
      <w:pPr>
        <w:pStyle w:val="Normal"/>
        <w:widowControl w:val="false"/>
        <w:spacing w:lineRule="auto" w:line="240" w:before="0" w:after="0"/>
        <w:jc w:val="center"/>
        <w:rPr>
          <w:rFonts w:cs="Liberation Serif"/>
          <w:sz w:val="26"/>
          <w:szCs w:val="26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cs="Liberation Serif"/>
          <w:sz w:val="26"/>
          <w:szCs w:val="26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1. О</w:t>
      </w: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бщие положения</w:t>
      </w:r>
    </w:p>
    <w:p>
      <w:pPr>
        <w:pStyle w:val="Normal"/>
        <w:spacing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1. Исполнение бюджета 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городского округа ЗАТО Свободный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по источникам финансирования дефицита местного бюджета осуществляется главными администраторами (администраторами) источников финансирования дефицита местного бюджета (далее - администратор), установленными постановлением администрации 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городского округа ЗАТО Свободны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>й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 xml:space="preserve"> об утверждении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 xml:space="preserve">еречня главных администраторов доходов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 xml:space="preserve">бюджета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 xml:space="preserve">городского округа 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>ЗАТО Свободный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 xml:space="preserve"> и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>еречня главных администраторов источников финансирования дефицита бюджета город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 xml:space="preserve">ского округа 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>ЗАТО Свободный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>, в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соответствии со сводной бюджетной росписью бюджета 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городского округа ЗАТО Свободный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, за исключением операций по управлению остатками средств на казначейском счете бюджета, путем проведения кассовых выплат из местного бюджета.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2. Операции по исполнению бюджета 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городского округа ЗАТО Свободный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по источникам финансирования дефицита местного бюджета отражаются на лицевом счете администратора источников внутреннего финансирования дефицита бюджета,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открытом в финансовом отделе администрации 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городского округа ЗАТО Свободный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3. Исполнение бюджета 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городского округа ЗАТО Свободный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по источникам финансирования дефицита местного бюджета, за исключением операций по управлению остатками средств на казначейском счете бюджета, предусматривает: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принятие бюджетных обязательств;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подтверждение денежных обязательств;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санкционирование оплаты денежных обязательств;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оплату денежных обязательств и подтверждение исполнения денежных обязательств.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 xml:space="preserve">4. Операции по управлению остатками средств на казначейском счете бюджета осуществляются в соответствии с утвержденным кассовым планом и нормативными правовыми актами 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>городского округа ЗАТО Свободный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 xml:space="preserve"> о перечислении остатков средств муниципальных бюджетных и муниципальных автономных учреждений 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>городского округа ЗАТО Свободный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 xml:space="preserve">, средств, поступающих во временное распоряжение муниципальных казенных учреждений 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>городского округа ЗАТО Свободный,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FFFF00" w:val="clear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со счетов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ф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инансового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отдела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администрации 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>городского округа ЗАТО Свободный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, открытых в учреждении Центрального банка Российской Федерации, в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местный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бюджет, а также их возврата на указанный счет.</w:t>
      </w:r>
    </w:p>
    <w:p>
      <w:pPr>
        <w:pStyle w:val="Normal"/>
        <w:spacing w:before="0" w:after="0"/>
        <w:ind w:left="0" w:right="0" w:firstLine="709"/>
        <w:jc w:val="both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rFonts w:ascii="Times New Roman" w:hAnsi="Times New Roman"/>
          <w:sz w:val="28"/>
          <w:szCs w:val="28"/>
          <w:shd w:fill="FFFF00" w:val="clear"/>
        </w:rPr>
      </w:r>
    </w:p>
    <w:p>
      <w:pPr>
        <w:pStyle w:val="Normal"/>
        <w:numPr>
          <w:ilvl w:val="0"/>
          <w:numId w:val="0"/>
        </w:numPr>
        <w:spacing w:before="0" w:after="0"/>
        <w:ind w:left="0" w:right="0"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2. ПРИНЯТИЕ БЮДЖЕТНЫХ ОБЯЗАТЕЛЬСТВ</w:t>
      </w:r>
    </w:p>
    <w:p>
      <w:pPr>
        <w:pStyle w:val="Normal"/>
        <w:spacing w:before="0" w:after="0"/>
        <w:ind w:left="0" w:right="0" w:firstLine="709"/>
        <w:jc w:val="left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5. Администратор источников финансирования дефицита местного бюджета принимает бюджетные обязательства в пределах бюджетной росписи, составленной в соответствии с бюджетными ассигнованиями по источникам финансирования дефицита местного бюджета, утвержденными сводной бюджетной росписью бюджета 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городского округа ЗАТО Свободный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, путем заключения муниципальных контрактов, соглашений или в соответствии с Решением Думы 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городского округа ЗАТО Свободный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и (или) иным правовым актом.</w:t>
      </w:r>
    </w:p>
    <w:p>
      <w:pPr>
        <w:pStyle w:val="Normal"/>
        <w:spacing w:before="0" w:after="0"/>
        <w:ind w:left="0" w:right="0" w:firstLine="709"/>
        <w:jc w:val="left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spacing w:before="0" w:after="0"/>
        <w:ind w:left="0" w:right="0"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3. ПОДТВЕРЖДЕНИЕ ДЕНЕЖНЫХ ОБЯЗАТЕЛЬСТВ</w:t>
      </w:r>
    </w:p>
    <w:p>
      <w:pPr>
        <w:pStyle w:val="Normal"/>
        <w:spacing w:before="0" w:after="0"/>
        <w:ind w:left="0" w:right="0" w:firstLine="709"/>
        <w:jc w:val="left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6. Администратор источников финансирования дефицита местного бюджета подтверждает денежные обязательства путем представления платежных документов на осуществление выплат из источников финансирования дефицита местного бюджета с лицевого счета администратора источников внутреннего финансирования дефицита бюджета, сформированн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ых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в программном комплексе "Бюджет-Смарт" (далее - ПК "Бюджет-Смарт"). Коды классификации источников финансирования дефицита местного бюджета должны соответствовать кодам классификации, утвержденным Решением Думы 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городского округа ЗАТО Свободный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 бюджете на очередной финансовый год и плановый период.</w:t>
      </w:r>
    </w:p>
    <w:p>
      <w:pPr>
        <w:pStyle w:val="Normal"/>
        <w:spacing w:before="0" w:after="0"/>
        <w:ind w:left="0" w:right="0" w:firstLine="709"/>
        <w:jc w:val="left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spacing w:before="0" w:after="0"/>
        <w:ind w:left="0" w:right="0"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4. САНКЦИОНИРОВАНИЕ ОПЛАТЫ ДЕНЕЖНЫХ ОБЯЗАТЕЛЬСТВ</w:t>
      </w:r>
    </w:p>
    <w:p>
      <w:pPr>
        <w:pStyle w:val="Normal"/>
        <w:spacing w:before="0" w:after="0"/>
        <w:ind w:left="0" w:right="0" w:firstLine="709"/>
        <w:jc w:val="left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7. Санкционирование оплаты денежных обязательств, подлежащих исполнению за счет бюджетных ассигнований по источникам финансирования дефицита местного бюджета, осуществляется в соответстви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 xml:space="preserve">и с Порядком санкционирования оплаты денежных обязательств получателей средств бюджета 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>городского округа ЗАТО Свободный</w:t>
      </w:r>
      <w:r>
        <w:rPr>
          <w:rFonts w:cs="Times New Roman" w:ascii="YS Text;Helvetica Neue;Helvetica;Arial;sans-serif" w:hAnsi="YS Text;Helvetica Neue;Helvetica;Arial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23"/>
          <w:szCs w:val="28"/>
          <w:u w:val="none"/>
          <w:shd w:fill="auto" w:val="clear"/>
        </w:rPr>
        <w:t>.</w:t>
      </w:r>
    </w:p>
    <w:p>
      <w:pPr>
        <w:pStyle w:val="Normal"/>
        <w:spacing w:before="0" w:after="0"/>
        <w:ind w:left="0" w:right="0" w:firstLine="709"/>
        <w:jc w:val="both"/>
        <w:rPr>
          <w:rFonts w:cs="Times New Roman"/>
          <w:b w:val="false"/>
          <w:b w:val="false"/>
          <w:bCs w:val="false"/>
          <w:i w:val="false"/>
          <w:i w:val="false"/>
          <w:strike w:val="false"/>
          <w:dstrike w:val="false"/>
          <w:u w:val="none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before="0" w:after="0"/>
        <w:ind w:left="0" w:right="0" w:firstLine="709"/>
        <w:jc w:val="left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spacing w:before="0" w:after="0"/>
        <w:ind w:left="0" w:right="0"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5. ОПЛАТА ДЕНЕЖНЫХ ОБЯЗАТЕЛЬСТВ И</w:t>
      </w:r>
    </w:p>
    <w:p>
      <w:pPr>
        <w:pStyle w:val="Normal"/>
        <w:spacing w:before="0" w:after="0"/>
        <w:ind w:left="0" w:righ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ПОДТВЕРЖДЕНИЕ ИСПОЛНЕНИЯ ДЕНЕЖНЫХ ОБЯЗАТЕЛЬСТВ</w:t>
      </w:r>
    </w:p>
    <w:p>
      <w:pPr>
        <w:pStyle w:val="Normal"/>
        <w:spacing w:before="0" w:after="0"/>
        <w:ind w:left="0" w:right="0" w:firstLine="709"/>
        <w:jc w:val="left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8. Оплата денежных обязательств осуществляется в соответствии с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требовани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 xml:space="preserve">ями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>Порядка ис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полнения бюджета 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>городского округа ЗАТО Свободный по расходам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, утвержденного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распоряжением начальника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ф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инансового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отдела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администрации 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>городского округа ЗАТО Свободный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9. Подтверждением исполнения денежных обязательств является наличие даты проводки по сформированному платежному поручению в ПК "Бюджет-Смарт"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и выписки из лицевого счета администратора источников внутреннего финансирования дефицита местного бюджета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.</w:t>
      </w:r>
    </w:p>
    <w:p>
      <w:pPr>
        <w:pStyle w:val="Normal"/>
        <w:ind w:left="0" w:firstLine="540"/>
        <w:jc w:val="both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Проставление даты проводки осуществляется автоматически при получении выписки из лицевого счета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местного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бюджета из Управления Федерального казначейства по Свердловской области. Выписки из лицевого счета администратора источников внутреннего финансирования дефицита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местног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о бюджета предоставляются в соответствии с Порядком открытия и ведения лицевых счетов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финансовым отделом 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>городского округа ЗАТО Свободный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, установленным 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>распоряжением начальника финансового отдела администрации городского округа ЗАТО Свободный.</w:t>
      </w:r>
    </w:p>
    <w:p>
      <w:pPr>
        <w:pStyle w:val="Normal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  <w:font w:name="YS Text">
    <w:altName w:val="Helvetica Neue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916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91662"/>
    <w:rPr>
      <w:rFonts w:ascii="Tahoma" w:hAnsi="Tahoma" w:eastAsia="Times New Roman" w:cs="Tahoma"/>
      <w:sz w:val="16"/>
      <w:szCs w:val="16"/>
      <w:lang w:eastAsia="ru-RU"/>
    </w:rPr>
  </w:style>
  <w:style w:type="character" w:styleId="Style15">
    <w:name w:val="Hyperlink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ConsPlusNormal" w:customStyle="1">
    <w:name w:val="ConsPlusNormal"/>
    <w:qFormat/>
    <w:rsid w:val="00db693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db693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db693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Cell" w:customStyle="1">
    <w:name w:val="ConsPlusCell"/>
    <w:qFormat/>
    <w:rsid w:val="00db693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qFormat/>
    <w:rsid w:val="00db693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Page" w:customStyle="1">
    <w:name w:val="ConsPlusTitlePage"/>
    <w:qFormat/>
    <w:rsid w:val="00db693e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ConsPlusJurTerm" w:customStyle="1">
    <w:name w:val="ConsPlusJurTerm"/>
    <w:qFormat/>
    <w:rsid w:val="00db693e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6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91662"/>
    <w:pPr/>
    <w:rPr>
      <w:rFonts w:ascii="Tahoma" w:hAnsi="Tahoma" w:cs="Tahoma"/>
      <w:sz w:val="16"/>
      <w:szCs w:val="16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4" w:leader="none"/>
      </w:tabs>
    </w:pPr>
    <w:rPr/>
  </w:style>
  <w:style w:type="paragraph" w:styleId="Style25">
    <w:name w:val="Footer"/>
    <w:basedOn w:val="Style24"/>
    <w:pPr>
      <w:suppressLineNumbers/>
    </w:pPr>
    <w:rPr/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LAW&amp;n=480810&amp;dst=103362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8959</TotalTime>
  <Application>LibreOffice/7.4.2.3$Windows_X86_64 LibreOffice_project/382eef1f22670f7f4118c8c2dd222ec7ad009daf</Application>
  <AppVersion>15.0000</AppVersion>
  <Pages>4</Pages>
  <Words>674</Words>
  <Characters>5292</Characters>
  <CharactersWithSpaces>6452</CharactersWithSpaces>
  <Paragraphs>43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2024-08-21T17:07:00Z</dcterms:created>
  <dc:creator>Петрова</dc:creator>
  <dc:description/>
  <dc:language>ru-RU</dc:language>
  <cp:lastModifiedBy/>
  <cp:lastPrinted>2024-08-21T17:36:38Z</cp:lastPrinted>
  <dcterms:modified xsi:type="dcterms:W3CDTF">2024-08-21T17:41:00Z</dcterms:modified>
  <cp:revision>407</cp:revision>
  <dc:subject/>
  <dc:title>Приказ Минфина Свердловской области от 13.08.2014 N 401"Об утверждении Порядка исполнения областного бюджета по источникам финансирования дефицита бюджета"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