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441838">
        <w:rPr>
          <w:rFonts w:ascii="Constantia" w:hAnsi="Constantia"/>
          <w:b/>
          <w:sz w:val="48"/>
          <w:szCs w:val="48"/>
        </w:rPr>
        <w:t>4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B92552">
        <w:rPr>
          <w:rFonts w:ascii="Constantia" w:hAnsi="Constantia"/>
          <w:b/>
          <w:sz w:val="48"/>
          <w:szCs w:val="48"/>
        </w:rPr>
        <w:t>9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441838">
        <w:rPr>
          <w:rFonts w:ascii="Constantia" w:hAnsi="Constantia" w:cs="Times New Roman"/>
          <w:b/>
          <w:color w:val="000000" w:themeColor="text1"/>
          <w:sz w:val="40"/>
          <w:szCs w:val="40"/>
        </w:rPr>
        <w:t>4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B92552">
        <w:rPr>
          <w:rFonts w:ascii="Constantia" w:hAnsi="Constantia" w:cs="Times New Roman"/>
          <w:b/>
          <w:color w:val="000000" w:themeColor="text1"/>
          <w:sz w:val="40"/>
          <w:szCs w:val="40"/>
        </w:rPr>
        <w:t>9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500 308,2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44183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508 321,0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441838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4183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122 055,3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41838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138 402,1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4183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441838" w:rsidP="00365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15 936,1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41838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7 758,1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362 316,8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441838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362 160,8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4D1EDC" w:rsidP="00365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441838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576 117,3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44183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487 513,5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441838" w:rsidP="002E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4D1E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563 619,7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D1E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475 167,4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4D1EDC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563135" w:rsidP="0056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D1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4D1EDC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3 470,8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4D1EDC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3 395,3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4D1EDC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0F7239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2 514,9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2 514,8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F7239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56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6 511,9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6 435,9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56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4D1EDC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DA4D4E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75 809,1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DA4D4E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75 809,1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2B70FF">
        <w:rPr>
          <w:rFonts w:ascii="Constantia" w:hAnsi="Constantia" w:cs="Times New Roman"/>
          <w:b/>
          <w:sz w:val="40"/>
          <w:szCs w:val="40"/>
        </w:rPr>
        <w:t>4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7D4EE1">
        <w:rPr>
          <w:rFonts w:ascii="Constantia" w:hAnsi="Constantia" w:cs="Times New Roman"/>
          <w:b/>
          <w:sz w:val="40"/>
          <w:szCs w:val="40"/>
        </w:rPr>
        <w:t>9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2857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3F6F95">
        <w:rPr>
          <w:rFonts w:ascii="Constantia" w:hAnsi="Constantia" w:cs="Times New Roman"/>
          <w:b/>
          <w:sz w:val="40"/>
          <w:szCs w:val="40"/>
        </w:rPr>
        <w:t>55 120,5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3F6F95">
        <w:rPr>
          <w:rFonts w:ascii="Constantia" w:hAnsi="Constantia" w:cs="Times New Roman"/>
          <w:b/>
          <w:sz w:val="40"/>
          <w:szCs w:val="40"/>
        </w:rPr>
        <w:t>52 864,2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03AA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Численность населения на 01.01.2019 - 9 222 человек</w:t>
      </w: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Безвозмездные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  <w:proofErr w:type="gramEnd"/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BB0B32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3F6F95">
        <w:rPr>
          <w:rFonts w:ascii="Constantia" w:hAnsi="Constantia" w:cs="Tahoma"/>
          <w:b/>
          <w:bCs/>
          <w:sz w:val="40"/>
          <w:szCs w:val="40"/>
        </w:rPr>
        <w:t>4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D11E6A">
        <w:rPr>
          <w:rFonts w:ascii="Constantia" w:hAnsi="Constantia" w:cs="Tahoma"/>
          <w:b/>
          <w:bCs/>
          <w:sz w:val="40"/>
          <w:szCs w:val="40"/>
        </w:rPr>
        <w:t>9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3F6F95">
        <w:rPr>
          <w:rFonts w:ascii="Constantia" w:hAnsi="Constantia" w:cs="Tahoma"/>
          <w:b/>
          <w:bCs/>
          <w:sz w:val="40"/>
          <w:szCs w:val="40"/>
        </w:rPr>
        <w:t>508 321,0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3F6F95">
        <w:rPr>
          <w:rFonts w:ascii="Constantia" w:hAnsi="Constantia" w:cs="Tahoma"/>
          <w:b/>
          <w:bCs/>
          <w:sz w:val="40"/>
          <w:szCs w:val="40"/>
        </w:rPr>
        <w:t>4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2B7E5C">
        <w:rPr>
          <w:rFonts w:ascii="Constantia" w:hAnsi="Constantia" w:cs="Tahoma"/>
          <w:b/>
          <w:bCs/>
          <w:sz w:val="40"/>
          <w:szCs w:val="40"/>
        </w:rPr>
        <w:t>9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3F6F95">
        <w:rPr>
          <w:rFonts w:ascii="Constantia" w:hAnsi="Constantia" w:cs="Tahoma"/>
          <w:b/>
          <w:bCs/>
          <w:sz w:val="40"/>
          <w:szCs w:val="40"/>
        </w:rPr>
        <w:t>138 402,1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3F6F95">
        <w:rPr>
          <w:rFonts w:ascii="Constantia" w:hAnsi="Constantia" w:cs="Tahoma"/>
          <w:b/>
          <w:bCs/>
          <w:sz w:val="40"/>
          <w:szCs w:val="40"/>
        </w:rPr>
        <w:t>4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647E11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647E11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4D7AAF">
        <w:rPr>
          <w:rFonts w:ascii="Constantia" w:hAnsi="Constantia" w:cs="Tahoma"/>
          <w:b/>
          <w:bCs/>
          <w:sz w:val="36"/>
          <w:szCs w:val="36"/>
        </w:rPr>
        <w:t>4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647E11">
        <w:rPr>
          <w:rFonts w:ascii="Constantia" w:hAnsi="Constantia" w:cs="Tahoma"/>
          <w:b/>
          <w:bCs/>
          <w:sz w:val="36"/>
          <w:szCs w:val="36"/>
        </w:rPr>
        <w:t>9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4D7AAF">
        <w:rPr>
          <w:rFonts w:ascii="Constantia" w:hAnsi="Constantia" w:cs="Tahoma"/>
          <w:b/>
          <w:bCs/>
          <w:sz w:val="36"/>
          <w:szCs w:val="36"/>
        </w:rPr>
        <w:t>4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647E11">
        <w:rPr>
          <w:rFonts w:ascii="Constantia" w:hAnsi="Constantia" w:cs="Tahoma"/>
          <w:b/>
          <w:bCs/>
          <w:sz w:val="36"/>
          <w:szCs w:val="36"/>
        </w:rPr>
        <w:t>9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4D7AAF">
        <w:rPr>
          <w:rFonts w:ascii="Constantia" w:hAnsi="Constantia" w:cs="Tahoma"/>
          <w:b/>
          <w:bCs/>
          <w:sz w:val="36"/>
          <w:szCs w:val="36"/>
        </w:rPr>
        <w:t>7 758,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0" t="0" r="476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4D7AAF">
        <w:rPr>
          <w:rFonts w:ascii="Constantia" w:hAnsi="Constantia" w:cs="Tahoma"/>
          <w:b/>
          <w:bCs/>
          <w:sz w:val="40"/>
          <w:szCs w:val="40"/>
        </w:rPr>
        <w:t>4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C56C62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C56C62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4D7AAF">
        <w:rPr>
          <w:rFonts w:ascii="Constantia" w:hAnsi="Constantia" w:cs="Tahoma"/>
          <w:b/>
          <w:bCs/>
          <w:sz w:val="40"/>
          <w:szCs w:val="40"/>
        </w:rPr>
        <w:t>4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56C62">
        <w:rPr>
          <w:rFonts w:ascii="Constantia" w:hAnsi="Constantia" w:cs="Tahoma"/>
          <w:b/>
          <w:bCs/>
          <w:sz w:val="40"/>
          <w:szCs w:val="40"/>
        </w:rPr>
        <w:t>9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4D7AAF">
        <w:rPr>
          <w:rFonts w:ascii="Constantia" w:hAnsi="Constantia" w:cs="Tahoma"/>
          <w:b/>
          <w:bCs/>
          <w:sz w:val="40"/>
          <w:szCs w:val="40"/>
        </w:rPr>
        <w:t>362 160,8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71403E">
        <w:rPr>
          <w:rFonts w:ascii="Constantia" w:hAnsi="Constantia" w:cs="Tahoma"/>
          <w:b/>
          <w:bCs/>
          <w:sz w:val="40"/>
          <w:szCs w:val="40"/>
        </w:rPr>
        <w:t>4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AC38D4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AC38D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71403E">
        <w:rPr>
          <w:rFonts w:ascii="Times New Roman" w:hAnsi="Times New Roman"/>
          <w:color w:val="7030A0"/>
          <w:sz w:val="44"/>
        </w:rPr>
        <w:t>4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AC38D4">
        <w:rPr>
          <w:rFonts w:ascii="Times New Roman" w:hAnsi="Times New Roman"/>
          <w:color w:val="7030A0"/>
          <w:sz w:val="44"/>
        </w:rPr>
        <w:t>9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71403E">
        <w:rPr>
          <w:rFonts w:ascii="Times New Roman" w:hAnsi="Times New Roman"/>
          <w:sz w:val="44"/>
          <w:szCs w:val="44"/>
        </w:rPr>
        <w:t>487 513,5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C34634">
        <w:rPr>
          <w:rFonts w:ascii="Times New Roman" w:hAnsi="Times New Roman"/>
          <w:color w:val="7030A0"/>
          <w:sz w:val="32"/>
          <w:szCs w:val="40"/>
        </w:rPr>
        <w:t>4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2C0639">
        <w:rPr>
          <w:rFonts w:ascii="Times New Roman" w:hAnsi="Times New Roman"/>
          <w:color w:val="7030A0"/>
          <w:sz w:val="32"/>
          <w:szCs w:val="40"/>
        </w:rPr>
        <w:t>9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C34634">
        <w:rPr>
          <w:rFonts w:ascii="Times New Roman" w:hAnsi="Times New Roman"/>
          <w:color w:val="7030A0"/>
          <w:sz w:val="44"/>
          <w:szCs w:val="44"/>
        </w:rPr>
        <w:t>4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4382F">
        <w:rPr>
          <w:rFonts w:ascii="Times New Roman" w:hAnsi="Times New Roman"/>
          <w:color w:val="7030A0"/>
          <w:sz w:val="44"/>
          <w:szCs w:val="44"/>
        </w:rPr>
        <w:t>9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C34634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14 915,8</w:t>
            </w:r>
          </w:p>
        </w:tc>
        <w:tc>
          <w:tcPr>
            <w:tcW w:w="3596" w:type="dxa"/>
          </w:tcPr>
          <w:p w:rsidR="0098723E" w:rsidRPr="00B05211" w:rsidRDefault="00C34634" w:rsidP="004F3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12 744,4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C3463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94 442,2</w:t>
            </w:r>
          </w:p>
        </w:tc>
        <w:tc>
          <w:tcPr>
            <w:tcW w:w="3596" w:type="dxa"/>
          </w:tcPr>
          <w:p w:rsidR="0098723E" w:rsidRPr="00B05211" w:rsidRDefault="00C3463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34 053,9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C3463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11 408,3</w:t>
            </w:r>
          </w:p>
        </w:tc>
        <w:tc>
          <w:tcPr>
            <w:tcW w:w="3596" w:type="dxa"/>
          </w:tcPr>
          <w:p w:rsidR="0098723E" w:rsidRPr="00B05211" w:rsidRDefault="00C34634" w:rsidP="007C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9 304,9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7C3406" w:rsidP="00443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C34634" w:rsidP="00301C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120 779,1</w:t>
            </w:r>
          </w:p>
        </w:tc>
        <w:tc>
          <w:tcPr>
            <w:tcW w:w="3596" w:type="dxa"/>
          </w:tcPr>
          <w:p w:rsidR="0098723E" w:rsidRPr="00B05211" w:rsidRDefault="00C34634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56 103,2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C34634">
        <w:rPr>
          <w:rFonts w:ascii="Times New Roman" w:hAnsi="Times New Roman"/>
          <w:color w:val="7030A0"/>
          <w:sz w:val="44"/>
          <w:szCs w:val="44"/>
        </w:rPr>
        <w:t>4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9E76C5">
        <w:rPr>
          <w:rFonts w:ascii="Times New Roman" w:hAnsi="Times New Roman"/>
          <w:color w:val="7030A0"/>
          <w:sz w:val="44"/>
          <w:szCs w:val="44"/>
        </w:rPr>
        <w:t>9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C34634" w:rsidP="007C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103 084,9</w:t>
            </w:r>
          </w:p>
        </w:tc>
        <w:tc>
          <w:tcPr>
            <w:tcW w:w="3596" w:type="dxa"/>
          </w:tcPr>
          <w:p w:rsidR="00F44C76" w:rsidRPr="00B05211" w:rsidRDefault="00C34634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103 084,9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C34634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103 279,6</w:t>
            </w:r>
          </w:p>
        </w:tc>
        <w:tc>
          <w:tcPr>
            <w:tcW w:w="3596" w:type="dxa"/>
          </w:tcPr>
          <w:p w:rsidR="00F44C76" w:rsidRPr="00B05211" w:rsidRDefault="00C34634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103 279,6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C3463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104 111,8</w:t>
            </w:r>
          </w:p>
        </w:tc>
        <w:tc>
          <w:tcPr>
            <w:tcW w:w="3596" w:type="dxa"/>
          </w:tcPr>
          <w:p w:rsidR="00255308" w:rsidRDefault="00C3463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102 629,0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C3463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5 914,3</w:t>
            </w:r>
          </w:p>
        </w:tc>
        <w:tc>
          <w:tcPr>
            <w:tcW w:w="3596" w:type="dxa"/>
          </w:tcPr>
          <w:p w:rsidR="00F44C76" w:rsidRPr="00B05211" w:rsidRDefault="00C3463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5 898,9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421 7</w:t>
            </w:r>
          </w:p>
        </w:tc>
        <w:tc>
          <w:tcPr>
            <w:tcW w:w="3596" w:type="dxa"/>
          </w:tcPr>
          <w:p w:rsidR="00F44C76" w:rsidRPr="00B05211" w:rsidRDefault="00C3463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C34634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316 812,3</w:t>
            </w:r>
          </w:p>
        </w:tc>
        <w:tc>
          <w:tcPr>
            <w:tcW w:w="3596" w:type="dxa"/>
          </w:tcPr>
          <w:p w:rsidR="00F44C76" w:rsidRPr="00B05211" w:rsidRDefault="00C34634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315 226,9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C34634">
        <w:rPr>
          <w:rFonts w:ascii="Times New Roman" w:hAnsi="Times New Roman"/>
          <w:color w:val="7030A0"/>
          <w:sz w:val="48"/>
          <w:szCs w:val="48"/>
        </w:rPr>
        <w:t>4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9E76C5">
        <w:rPr>
          <w:rFonts w:ascii="Times New Roman" w:hAnsi="Times New Roman"/>
          <w:color w:val="7030A0"/>
          <w:sz w:val="48"/>
          <w:szCs w:val="48"/>
        </w:rPr>
        <w:t>9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509"/>
        <w:gridCol w:w="1176"/>
        <w:gridCol w:w="1176"/>
        <w:gridCol w:w="1176"/>
      </w:tblGrid>
      <w:tr w:rsidR="00981408" w:rsidRPr="003C3174" w:rsidTr="00B3390F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1408" w:rsidRPr="003C3174" w:rsidRDefault="00981408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509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1408" w:rsidRPr="003C3174" w:rsidRDefault="00981408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1408" w:rsidRPr="003C3174" w:rsidRDefault="00981408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1408" w:rsidRPr="003C3174" w:rsidRDefault="00981408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1408" w:rsidRPr="003C3174" w:rsidRDefault="00981408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81408" w:rsidRPr="003C3174" w:rsidTr="00B3390F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  <w:vAlign w:val="center"/>
          </w:tcPr>
          <w:p w:rsidR="00981408" w:rsidRPr="00875B38" w:rsidRDefault="00981408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23 200,0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20 995,6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90,5</w:t>
            </w:r>
          </w:p>
        </w:tc>
      </w:tr>
      <w:tr w:rsidR="00981408" w:rsidRPr="003C3174" w:rsidTr="00B3390F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  <w:vAlign w:val="center"/>
          </w:tcPr>
          <w:p w:rsidR="00981408" w:rsidRPr="00875B38" w:rsidRDefault="00981408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"Безопасный город" на 2016-2024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7 058,0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5 775,3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</w:t>
            </w:r>
          </w:p>
        </w:tc>
      </w:tr>
      <w:tr w:rsidR="00981408" w:rsidRPr="003C3174" w:rsidTr="00B3390F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</w:tcPr>
          <w:p w:rsidR="00981408" w:rsidRPr="00875B38" w:rsidRDefault="00981408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C34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311 658,7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310 080,1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981408" w:rsidRPr="003C3174" w:rsidTr="00B3390F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  <w:vAlign w:val="center"/>
          </w:tcPr>
          <w:p w:rsidR="00981408" w:rsidRPr="00875B38" w:rsidRDefault="00981408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308,0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89,7</w:t>
            </w:r>
          </w:p>
        </w:tc>
      </w:tr>
      <w:tr w:rsidR="00981408" w:rsidRPr="003C3174" w:rsidTr="00B3390F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  <w:vAlign w:val="center"/>
          </w:tcPr>
          <w:p w:rsidR="00981408" w:rsidRPr="00875B38" w:rsidRDefault="00981408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26 589,3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26 555,6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981408" w:rsidRPr="003C3174" w:rsidTr="00B3390F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  <w:vAlign w:val="center"/>
          </w:tcPr>
          <w:p w:rsidR="00981408" w:rsidRPr="00160D25" w:rsidRDefault="00981408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жильем молодых семей на территории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Свободный» на 2019-2021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Default="0098140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Default="0098140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806,7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94,2</w:t>
            </w:r>
          </w:p>
        </w:tc>
      </w:tr>
      <w:tr w:rsidR="00981408" w:rsidRPr="003C3174" w:rsidTr="00B3390F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  <w:vAlign w:val="center"/>
          </w:tcPr>
          <w:p w:rsidR="00981408" w:rsidRPr="00875B38" w:rsidRDefault="00981408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132 095,7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3C3174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66 291,7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</w:tr>
      <w:tr w:rsidR="00981408" w:rsidRPr="003C3174" w:rsidTr="00B3390F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1408" w:rsidRPr="00875B38" w:rsidRDefault="00981408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9" w:type="dxa"/>
            <w:shd w:val="clear" w:color="auto" w:fill="B3BCCA" w:themeFill="text2" w:themeFillTint="66"/>
          </w:tcPr>
          <w:p w:rsidR="00981408" w:rsidRPr="00D05CE3" w:rsidRDefault="00981408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D05CE3" w:rsidRDefault="00981408" w:rsidP="00981408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501 801,8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1408" w:rsidRPr="00D05CE3" w:rsidRDefault="00981408" w:rsidP="0040503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430 813,0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981408" w:rsidRDefault="00981408" w:rsidP="0098140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981408">
        <w:rPr>
          <w:rFonts w:ascii="Times New Roman" w:hAnsi="Times New Roman"/>
          <w:color w:val="7030A0"/>
          <w:sz w:val="48"/>
          <w:szCs w:val="48"/>
        </w:rPr>
        <w:t>4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9E76C5">
        <w:rPr>
          <w:rFonts w:ascii="Times New Roman" w:hAnsi="Times New Roman"/>
          <w:color w:val="7030A0"/>
          <w:sz w:val="48"/>
          <w:szCs w:val="48"/>
        </w:rPr>
        <w:t>9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  <w:gridCol w:w="1969"/>
        <w:gridCol w:w="1791"/>
        <w:gridCol w:w="1708"/>
      </w:tblGrid>
      <w:tr w:rsidR="00981408" w:rsidRPr="008C50CC" w:rsidTr="00981408">
        <w:tc>
          <w:tcPr>
            <w:tcW w:w="931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981408" w:rsidRPr="008C50CC" w:rsidRDefault="00981408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981408" w:rsidRPr="008C50CC" w:rsidRDefault="00981408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981408" w:rsidRPr="008C50CC" w:rsidRDefault="00981408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981408" w:rsidRDefault="00981408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1408" w:rsidRPr="008C50CC" w:rsidTr="00981408">
        <w:tc>
          <w:tcPr>
            <w:tcW w:w="9318" w:type="dxa"/>
            <w:shd w:val="clear" w:color="auto" w:fill="D9DDE4" w:themeFill="text2" w:themeFillTint="33"/>
          </w:tcPr>
          <w:p w:rsidR="00981408" w:rsidRPr="008C50CC" w:rsidRDefault="00981408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69" w:type="dxa"/>
            <w:shd w:val="clear" w:color="auto" w:fill="D9DDE4" w:themeFill="text2" w:themeFillTint="33"/>
          </w:tcPr>
          <w:p w:rsidR="00981408" w:rsidRPr="008C50CC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1 133,8</w:t>
            </w:r>
          </w:p>
        </w:tc>
        <w:tc>
          <w:tcPr>
            <w:tcW w:w="1791" w:type="dxa"/>
            <w:shd w:val="clear" w:color="auto" w:fill="D9DDE4" w:themeFill="text2" w:themeFillTint="33"/>
          </w:tcPr>
          <w:p w:rsidR="00981408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1 033,4</w:t>
            </w:r>
          </w:p>
        </w:tc>
        <w:tc>
          <w:tcPr>
            <w:tcW w:w="1708" w:type="dxa"/>
            <w:shd w:val="clear" w:color="auto" w:fill="D9DDE4" w:themeFill="text2" w:themeFillTint="33"/>
          </w:tcPr>
          <w:p w:rsidR="00981408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</w:tr>
      <w:tr w:rsidR="00981408" w:rsidRPr="008C50CC" w:rsidTr="00981408">
        <w:tc>
          <w:tcPr>
            <w:tcW w:w="9318" w:type="dxa"/>
            <w:shd w:val="clear" w:color="auto" w:fill="D9DDE4" w:themeFill="text2" w:themeFillTint="33"/>
          </w:tcPr>
          <w:p w:rsidR="00981408" w:rsidRPr="008C50CC" w:rsidRDefault="00981408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969" w:type="dxa"/>
            <w:shd w:val="clear" w:color="auto" w:fill="D9DDE4" w:themeFill="text2" w:themeFillTint="33"/>
          </w:tcPr>
          <w:p w:rsidR="00981408" w:rsidRPr="008C50CC" w:rsidRDefault="00981408" w:rsidP="0098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15 240,0</w:t>
            </w:r>
          </w:p>
        </w:tc>
        <w:tc>
          <w:tcPr>
            <w:tcW w:w="1791" w:type="dxa"/>
            <w:shd w:val="clear" w:color="auto" w:fill="D9DDE4" w:themeFill="text2" w:themeFillTint="33"/>
          </w:tcPr>
          <w:p w:rsidR="00981408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15 088,0</w:t>
            </w:r>
          </w:p>
        </w:tc>
        <w:tc>
          <w:tcPr>
            <w:tcW w:w="1708" w:type="dxa"/>
            <w:shd w:val="clear" w:color="auto" w:fill="D9DDE4" w:themeFill="text2" w:themeFillTint="33"/>
          </w:tcPr>
          <w:p w:rsidR="00981408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981408" w:rsidRPr="008C50CC" w:rsidTr="00981408">
        <w:tc>
          <w:tcPr>
            <w:tcW w:w="9318" w:type="dxa"/>
            <w:shd w:val="clear" w:color="auto" w:fill="D9DDE4" w:themeFill="text2" w:themeFillTint="33"/>
          </w:tcPr>
          <w:p w:rsidR="00981408" w:rsidRPr="008C50CC" w:rsidRDefault="00981408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969" w:type="dxa"/>
            <w:shd w:val="clear" w:color="auto" w:fill="D9DDE4" w:themeFill="text2" w:themeFillTint="33"/>
          </w:tcPr>
          <w:p w:rsidR="00981408" w:rsidRPr="008C50CC" w:rsidRDefault="00981408" w:rsidP="0098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1 496,6</w:t>
            </w:r>
          </w:p>
        </w:tc>
        <w:tc>
          <w:tcPr>
            <w:tcW w:w="1791" w:type="dxa"/>
            <w:shd w:val="clear" w:color="auto" w:fill="D9DDE4" w:themeFill="text2" w:themeFillTint="33"/>
          </w:tcPr>
          <w:p w:rsidR="00981408" w:rsidRDefault="00981408" w:rsidP="0098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1 463,8</w:t>
            </w:r>
          </w:p>
        </w:tc>
        <w:tc>
          <w:tcPr>
            <w:tcW w:w="1708" w:type="dxa"/>
            <w:shd w:val="clear" w:color="auto" w:fill="D9DDE4" w:themeFill="text2" w:themeFillTint="33"/>
          </w:tcPr>
          <w:p w:rsidR="00981408" w:rsidRDefault="00981408" w:rsidP="0098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981408" w:rsidRPr="008C50CC" w:rsidTr="00981408">
        <w:tc>
          <w:tcPr>
            <w:tcW w:w="9318" w:type="dxa"/>
            <w:shd w:val="clear" w:color="auto" w:fill="D9DDE4" w:themeFill="text2" w:themeFillTint="33"/>
          </w:tcPr>
          <w:p w:rsidR="00981408" w:rsidRPr="00965705" w:rsidRDefault="00981408" w:rsidP="0014188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88B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69" w:type="dxa"/>
            <w:shd w:val="clear" w:color="auto" w:fill="D9DDE4" w:themeFill="text2" w:themeFillTint="33"/>
          </w:tcPr>
          <w:p w:rsidR="00981408" w:rsidRDefault="00981408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791" w:type="dxa"/>
            <w:shd w:val="clear" w:color="auto" w:fill="D9DDE4" w:themeFill="text2" w:themeFillTint="33"/>
          </w:tcPr>
          <w:p w:rsidR="00981408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708" w:type="dxa"/>
            <w:shd w:val="clear" w:color="auto" w:fill="D9DDE4" w:themeFill="text2" w:themeFillTint="33"/>
          </w:tcPr>
          <w:p w:rsidR="00981408" w:rsidRDefault="00981408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81408" w:rsidRPr="008C50CC" w:rsidTr="00981408">
        <w:tc>
          <w:tcPr>
            <w:tcW w:w="9318" w:type="dxa"/>
            <w:shd w:val="clear" w:color="auto" w:fill="D9DDE4" w:themeFill="text2" w:themeFillTint="33"/>
          </w:tcPr>
          <w:p w:rsidR="00981408" w:rsidRPr="008C50CC" w:rsidRDefault="00981408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9" w:type="dxa"/>
            <w:shd w:val="clear" w:color="auto" w:fill="D9DDE4" w:themeFill="text2" w:themeFillTint="33"/>
          </w:tcPr>
          <w:p w:rsidR="00981408" w:rsidRPr="008C50CC" w:rsidRDefault="00981408" w:rsidP="0098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17 879,8</w:t>
            </w:r>
          </w:p>
        </w:tc>
        <w:tc>
          <w:tcPr>
            <w:tcW w:w="1791" w:type="dxa"/>
            <w:shd w:val="clear" w:color="auto" w:fill="D9DDE4" w:themeFill="text2" w:themeFillTint="33"/>
          </w:tcPr>
          <w:p w:rsidR="00981408" w:rsidRDefault="00981408" w:rsidP="00405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17 594,6</w:t>
            </w:r>
          </w:p>
        </w:tc>
        <w:tc>
          <w:tcPr>
            <w:tcW w:w="1708" w:type="dxa"/>
            <w:shd w:val="clear" w:color="auto" w:fill="D9DDE4" w:themeFill="text2" w:themeFillTint="33"/>
          </w:tcPr>
          <w:p w:rsidR="00981408" w:rsidRDefault="00981408" w:rsidP="00405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bookmarkStart w:id="0" w:name="_GoBack"/>
      <w:bookmarkEnd w:id="0"/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C86465">
      <w:pPr>
        <w:jc w:val="both"/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0D256B" wp14:editId="2C6178CD">
            <wp:extent cx="9429750" cy="4057650"/>
            <wp:effectExtent l="0" t="38100" r="0" b="0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17" w:rsidRDefault="006C2D17" w:rsidP="006278C8">
      <w:pPr>
        <w:spacing w:after="0" w:line="240" w:lineRule="auto"/>
      </w:pPr>
      <w:r>
        <w:separator/>
      </w:r>
    </w:p>
  </w:endnote>
  <w:endnote w:type="continuationSeparator" w:id="0">
    <w:p w:rsidR="006C2D17" w:rsidRDefault="006C2D17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40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17" w:rsidRDefault="006C2D17" w:rsidP="006278C8">
      <w:pPr>
        <w:spacing w:after="0" w:line="240" w:lineRule="auto"/>
      </w:pPr>
      <w:r>
        <w:separator/>
      </w:r>
    </w:p>
  </w:footnote>
  <w:footnote w:type="continuationSeparator" w:id="0">
    <w:p w:rsidR="006C2D17" w:rsidRDefault="006C2D17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038C3"/>
    <w:rsid w:val="00007D25"/>
    <w:rsid w:val="00010C63"/>
    <w:rsid w:val="00011B0A"/>
    <w:rsid w:val="0001539F"/>
    <w:rsid w:val="00015679"/>
    <w:rsid w:val="0002508E"/>
    <w:rsid w:val="00025D38"/>
    <w:rsid w:val="00042E19"/>
    <w:rsid w:val="000476EB"/>
    <w:rsid w:val="00053778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5880"/>
    <w:rsid w:val="000C78E5"/>
    <w:rsid w:val="000D0713"/>
    <w:rsid w:val="000D3436"/>
    <w:rsid w:val="000E20B9"/>
    <w:rsid w:val="000F2E73"/>
    <w:rsid w:val="000F3113"/>
    <w:rsid w:val="000F7239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188B"/>
    <w:rsid w:val="00144204"/>
    <w:rsid w:val="00144B63"/>
    <w:rsid w:val="00145693"/>
    <w:rsid w:val="00150FCC"/>
    <w:rsid w:val="001516BA"/>
    <w:rsid w:val="001537C6"/>
    <w:rsid w:val="00160D25"/>
    <w:rsid w:val="00160DE1"/>
    <w:rsid w:val="001735B9"/>
    <w:rsid w:val="00182FAB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294F"/>
    <w:rsid w:val="001E393E"/>
    <w:rsid w:val="001E677C"/>
    <w:rsid w:val="001F127D"/>
    <w:rsid w:val="001F588D"/>
    <w:rsid w:val="0020077E"/>
    <w:rsid w:val="002017B9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4CD1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B70FF"/>
    <w:rsid w:val="002B7E5C"/>
    <w:rsid w:val="002C0639"/>
    <w:rsid w:val="002C25F0"/>
    <w:rsid w:val="002D29F4"/>
    <w:rsid w:val="002D73D0"/>
    <w:rsid w:val="002E28AC"/>
    <w:rsid w:val="002E35FF"/>
    <w:rsid w:val="002E5959"/>
    <w:rsid w:val="002F136F"/>
    <w:rsid w:val="002F2894"/>
    <w:rsid w:val="003017E0"/>
    <w:rsid w:val="00301C53"/>
    <w:rsid w:val="00320CB2"/>
    <w:rsid w:val="00327266"/>
    <w:rsid w:val="003410DA"/>
    <w:rsid w:val="00341195"/>
    <w:rsid w:val="00346EEA"/>
    <w:rsid w:val="00360FE1"/>
    <w:rsid w:val="00365A9B"/>
    <w:rsid w:val="00365CEA"/>
    <w:rsid w:val="0037194A"/>
    <w:rsid w:val="00373900"/>
    <w:rsid w:val="0038075F"/>
    <w:rsid w:val="00382EA2"/>
    <w:rsid w:val="00387551"/>
    <w:rsid w:val="003944CB"/>
    <w:rsid w:val="00397850"/>
    <w:rsid w:val="003A69F2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3F6F95"/>
    <w:rsid w:val="0040110E"/>
    <w:rsid w:val="00402533"/>
    <w:rsid w:val="004042FE"/>
    <w:rsid w:val="00405031"/>
    <w:rsid w:val="00410FF1"/>
    <w:rsid w:val="004125EA"/>
    <w:rsid w:val="00422808"/>
    <w:rsid w:val="004244FB"/>
    <w:rsid w:val="00436B7F"/>
    <w:rsid w:val="00441838"/>
    <w:rsid w:val="0044382F"/>
    <w:rsid w:val="00444314"/>
    <w:rsid w:val="00454A45"/>
    <w:rsid w:val="004603FC"/>
    <w:rsid w:val="0047214B"/>
    <w:rsid w:val="00474A01"/>
    <w:rsid w:val="004752E4"/>
    <w:rsid w:val="004770FF"/>
    <w:rsid w:val="00482097"/>
    <w:rsid w:val="004823FE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1EDC"/>
    <w:rsid w:val="004D2401"/>
    <w:rsid w:val="004D42B4"/>
    <w:rsid w:val="004D7AAF"/>
    <w:rsid w:val="004F31D8"/>
    <w:rsid w:val="00503AAB"/>
    <w:rsid w:val="00513726"/>
    <w:rsid w:val="00520E5B"/>
    <w:rsid w:val="00522A4C"/>
    <w:rsid w:val="00526D71"/>
    <w:rsid w:val="005329FB"/>
    <w:rsid w:val="00533229"/>
    <w:rsid w:val="0054039E"/>
    <w:rsid w:val="00542041"/>
    <w:rsid w:val="00560307"/>
    <w:rsid w:val="00563135"/>
    <w:rsid w:val="00565FD8"/>
    <w:rsid w:val="00575B14"/>
    <w:rsid w:val="00580703"/>
    <w:rsid w:val="005A17CB"/>
    <w:rsid w:val="005A3BEB"/>
    <w:rsid w:val="005A6130"/>
    <w:rsid w:val="005E27E1"/>
    <w:rsid w:val="005F6ABB"/>
    <w:rsid w:val="005F6AEA"/>
    <w:rsid w:val="00600710"/>
    <w:rsid w:val="006007E2"/>
    <w:rsid w:val="00605CF2"/>
    <w:rsid w:val="00610540"/>
    <w:rsid w:val="00613ED3"/>
    <w:rsid w:val="0061700A"/>
    <w:rsid w:val="006209B1"/>
    <w:rsid w:val="0062353F"/>
    <w:rsid w:val="00624B62"/>
    <w:rsid w:val="00626369"/>
    <w:rsid w:val="006278C8"/>
    <w:rsid w:val="0063436C"/>
    <w:rsid w:val="0064038F"/>
    <w:rsid w:val="00640417"/>
    <w:rsid w:val="006436E8"/>
    <w:rsid w:val="00647E11"/>
    <w:rsid w:val="006516EF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5DD3"/>
    <w:rsid w:val="006B636B"/>
    <w:rsid w:val="006B6DFD"/>
    <w:rsid w:val="006C2B64"/>
    <w:rsid w:val="006C2D17"/>
    <w:rsid w:val="006C6D2B"/>
    <w:rsid w:val="006D0B1A"/>
    <w:rsid w:val="006E029D"/>
    <w:rsid w:val="006E3BD3"/>
    <w:rsid w:val="00700B6F"/>
    <w:rsid w:val="00703960"/>
    <w:rsid w:val="007062F0"/>
    <w:rsid w:val="007139E3"/>
    <w:rsid w:val="0071403E"/>
    <w:rsid w:val="007142C4"/>
    <w:rsid w:val="007170AE"/>
    <w:rsid w:val="00720E69"/>
    <w:rsid w:val="0072375A"/>
    <w:rsid w:val="00725CC4"/>
    <w:rsid w:val="00747AEF"/>
    <w:rsid w:val="007550EA"/>
    <w:rsid w:val="00762A7C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C3406"/>
    <w:rsid w:val="007C5CF5"/>
    <w:rsid w:val="007D05D6"/>
    <w:rsid w:val="007D2A69"/>
    <w:rsid w:val="007D3B81"/>
    <w:rsid w:val="007D4EE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21F7"/>
    <w:rsid w:val="00834659"/>
    <w:rsid w:val="00844EED"/>
    <w:rsid w:val="00851AA8"/>
    <w:rsid w:val="00857B15"/>
    <w:rsid w:val="0086260E"/>
    <w:rsid w:val="00875B38"/>
    <w:rsid w:val="00875F1B"/>
    <w:rsid w:val="00876839"/>
    <w:rsid w:val="008836FB"/>
    <w:rsid w:val="008A48A4"/>
    <w:rsid w:val="008A4918"/>
    <w:rsid w:val="008A7E04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36BC9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109D"/>
    <w:rsid w:val="00981408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508E"/>
    <w:rsid w:val="009E65C2"/>
    <w:rsid w:val="009E76C5"/>
    <w:rsid w:val="009F2DFD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15EF"/>
    <w:rsid w:val="00A777FF"/>
    <w:rsid w:val="00A868E4"/>
    <w:rsid w:val="00AA081C"/>
    <w:rsid w:val="00AA2659"/>
    <w:rsid w:val="00AA294F"/>
    <w:rsid w:val="00AC38D4"/>
    <w:rsid w:val="00AC3E21"/>
    <w:rsid w:val="00AC7BB3"/>
    <w:rsid w:val="00AD5B6C"/>
    <w:rsid w:val="00AE2D47"/>
    <w:rsid w:val="00AE493E"/>
    <w:rsid w:val="00AF24D6"/>
    <w:rsid w:val="00AF5A47"/>
    <w:rsid w:val="00AF70EC"/>
    <w:rsid w:val="00B03FF1"/>
    <w:rsid w:val="00B13B07"/>
    <w:rsid w:val="00B16C47"/>
    <w:rsid w:val="00B206A0"/>
    <w:rsid w:val="00B2158A"/>
    <w:rsid w:val="00B318DC"/>
    <w:rsid w:val="00B31EC1"/>
    <w:rsid w:val="00B331A2"/>
    <w:rsid w:val="00B3534C"/>
    <w:rsid w:val="00B3725C"/>
    <w:rsid w:val="00B405BA"/>
    <w:rsid w:val="00B41C51"/>
    <w:rsid w:val="00B44DA6"/>
    <w:rsid w:val="00B51071"/>
    <w:rsid w:val="00B51433"/>
    <w:rsid w:val="00B53612"/>
    <w:rsid w:val="00B54A5E"/>
    <w:rsid w:val="00B5704C"/>
    <w:rsid w:val="00B64E3D"/>
    <w:rsid w:val="00B65CAC"/>
    <w:rsid w:val="00B678BC"/>
    <w:rsid w:val="00B7293E"/>
    <w:rsid w:val="00B77D16"/>
    <w:rsid w:val="00B862F7"/>
    <w:rsid w:val="00B92552"/>
    <w:rsid w:val="00BA039A"/>
    <w:rsid w:val="00BA786D"/>
    <w:rsid w:val="00BB0376"/>
    <w:rsid w:val="00BB0B32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4634"/>
    <w:rsid w:val="00C37076"/>
    <w:rsid w:val="00C40178"/>
    <w:rsid w:val="00C42CE0"/>
    <w:rsid w:val="00C4506F"/>
    <w:rsid w:val="00C53F38"/>
    <w:rsid w:val="00C56C62"/>
    <w:rsid w:val="00C73FA3"/>
    <w:rsid w:val="00C75469"/>
    <w:rsid w:val="00C760A9"/>
    <w:rsid w:val="00C766E4"/>
    <w:rsid w:val="00C823C4"/>
    <w:rsid w:val="00C84E29"/>
    <w:rsid w:val="00C86465"/>
    <w:rsid w:val="00C913E8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05CE3"/>
    <w:rsid w:val="00D11685"/>
    <w:rsid w:val="00D11956"/>
    <w:rsid w:val="00D11E6A"/>
    <w:rsid w:val="00D17E66"/>
    <w:rsid w:val="00D21553"/>
    <w:rsid w:val="00D2180A"/>
    <w:rsid w:val="00D262D2"/>
    <w:rsid w:val="00D26A79"/>
    <w:rsid w:val="00D418A2"/>
    <w:rsid w:val="00D445E9"/>
    <w:rsid w:val="00D46303"/>
    <w:rsid w:val="00D50ACE"/>
    <w:rsid w:val="00D525ED"/>
    <w:rsid w:val="00D60CE8"/>
    <w:rsid w:val="00D60F5D"/>
    <w:rsid w:val="00D713D0"/>
    <w:rsid w:val="00D71480"/>
    <w:rsid w:val="00D7640E"/>
    <w:rsid w:val="00D84349"/>
    <w:rsid w:val="00DA3324"/>
    <w:rsid w:val="00DA4D4E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3413"/>
    <w:rsid w:val="00E6745C"/>
    <w:rsid w:val="00E76DFB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BAA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0B4B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354 656,8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853556460339951"/>
                  <c:y val="-0.33032598024483578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362 160,8тыс. руб.;
99,9%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649940511422405"/>
                  <c:y val="8.4533870289114618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138 402,1тыс. руб.;
113,4%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layout>
                <c:manualLayout>
                  <c:x val="0.12825414476948924"/>
                  <c:y val="2.6635210675001495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7 758,1 тыс. руб.;</a:t>
                    </a:r>
                  </a:p>
                  <a:p>
                    <a:r>
                      <a:rPr lang="ru-RU" sz="1110" baseline="0"/>
                      <a:t>48,7 %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362160.8</c:v>
                </c:pt>
                <c:pt idx="1">
                  <c:v>138402.1</c:v>
                </c:pt>
                <c:pt idx="2">
                  <c:v>7758.1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0138496"/>
        <c:axId val="280140032"/>
        <c:axId val="0"/>
      </c:bar3DChart>
      <c:catAx>
        <c:axId val="28013849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0140032"/>
        <c:crosses val="autoZero"/>
        <c:auto val="1"/>
        <c:lblAlgn val="ctr"/>
        <c:lblOffset val="100"/>
        <c:tickMarkSkip val="1"/>
        <c:noMultiLvlLbl val="0"/>
      </c:catAx>
      <c:valAx>
        <c:axId val="280140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0138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90 308 тыс. руб.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26350630199493613"/>
                  <c:y val="-6.9774794218775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земельный налог </c:v>
                </c:pt>
                <c:pt idx="3">
                  <c:v>налог на имущество физических лиц 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135649</c:v>
                </c:pt>
                <c:pt idx="1">
                  <c:v>1093.7</c:v>
                </c:pt>
                <c:pt idx="2">
                  <c:v>122.3</c:v>
                </c:pt>
                <c:pt idx="3">
                  <c:v>266.2</c:v>
                </c:pt>
                <c:pt idx="4">
                  <c:v>1270.9000000000001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-128 061,9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126478.39999999999</c:v>
                </c:pt>
                <c:pt idx="1">
                  <c:v>676.6</c:v>
                </c:pt>
                <c:pt idx="2">
                  <c:v>228.8</c:v>
                </c:pt>
                <c:pt idx="3">
                  <c:v>121.8</c:v>
                </c:pt>
                <c:pt idx="4" formatCode="General">
                  <c:v>-6.6</c:v>
                </c:pt>
                <c:pt idx="5" formatCode="General">
                  <c:v>562.9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- 138 402,1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135649</c:v>
                </c:pt>
                <c:pt idx="1">
                  <c:v>1093.7</c:v>
                </c:pt>
                <c:pt idx="2">
                  <c:v>266.2</c:v>
                </c:pt>
                <c:pt idx="3">
                  <c:v>122.3</c:v>
                </c:pt>
                <c:pt idx="4">
                  <c:v>0</c:v>
                </c:pt>
                <c:pt idx="5" formatCode="0.0">
                  <c:v>1270.9000000000001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2174976"/>
        <c:axId val="262197248"/>
        <c:axId val="0"/>
      </c:bar3DChart>
      <c:catAx>
        <c:axId val="262174976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62197248"/>
        <c:crosses val="autoZero"/>
        <c:auto val="1"/>
        <c:lblAlgn val="ctr"/>
        <c:lblOffset val="100"/>
        <c:noMultiLvlLbl val="0"/>
      </c:catAx>
      <c:valAx>
        <c:axId val="26219724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62174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- 7 758,1 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6.3774636866043921E-4"/>
                  <c:y val="0.190202383238680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1.0840579710144927E-2"/>
                  <c:y val="-0.111969052648906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реализации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Прочие неналоговые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5531.2</c:v>
                </c:pt>
                <c:pt idx="1">
                  <c:v>10.7</c:v>
                </c:pt>
                <c:pt idx="2">
                  <c:v>687.9</c:v>
                </c:pt>
                <c:pt idx="3">
                  <c:v>0</c:v>
                </c:pt>
                <c:pt idx="4">
                  <c:v>0</c:v>
                </c:pt>
                <c:pt idx="5">
                  <c:v>1528.3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 3 812,2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2151.6999999999998</c:v>
                </c:pt>
                <c:pt idx="1">
                  <c:v>261.2</c:v>
                </c:pt>
                <c:pt idx="2">
                  <c:v>0</c:v>
                </c:pt>
                <c:pt idx="3">
                  <c:v>16.600000000000001</c:v>
                </c:pt>
                <c:pt idx="4">
                  <c:v>0</c:v>
                </c:pt>
                <c:pt idx="5">
                  <c:v>1382.7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7 758,1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5531.2</c:v>
                </c:pt>
                <c:pt idx="1">
                  <c:v>687.9</c:v>
                </c:pt>
                <c:pt idx="2">
                  <c:v>0</c:v>
                </c:pt>
                <c:pt idx="3">
                  <c:v>10.7</c:v>
                </c:pt>
                <c:pt idx="4">
                  <c:v>0</c:v>
                </c:pt>
                <c:pt idx="5">
                  <c:v>1528.3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2208896"/>
        <c:axId val="268735616"/>
        <c:axId val="0"/>
      </c:bar3DChart>
      <c:catAx>
        <c:axId val="26220889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68735616"/>
        <c:crosses val="autoZero"/>
        <c:auto val="1"/>
        <c:lblAlgn val="ctr"/>
        <c:lblOffset val="100"/>
        <c:noMultiLvlLbl val="0"/>
      </c:catAx>
      <c:valAx>
        <c:axId val="2687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2208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-362 160,8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0059682757046673E-2"/>
                  <c:y val="-0.13696165696679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52931</c:v>
                </c:pt>
                <c:pt idx="1">
                  <c:v>152286.20000000001</c:v>
                </c:pt>
                <c:pt idx="2">
                  <c:v>143982.79999999999</c:v>
                </c:pt>
                <c:pt idx="3">
                  <c:v>13702.3</c:v>
                </c:pt>
                <c:pt idx="4">
                  <c:v>1456.2</c:v>
                </c:pt>
                <c:pt idx="5">
                  <c:v>-2197.6999999999998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271 314,1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-4.228816547185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46035</c:v>
                </c:pt>
                <c:pt idx="1">
                  <c:v>95351.7</c:v>
                </c:pt>
                <c:pt idx="2" formatCode="General">
                  <c:v>125163</c:v>
                </c:pt>
                <c:pt idx="3" formatCode="General">
                  <c:v>2852.4</c:v>
                </c:pt>
                <c:pt idx="4" formatCode="General">
                  <c:v>5436.6</c:v>
                </c:pt>
                <c:pt idx="5" formatCode="General">
                  <c:v>-3524.6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362 160,8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723679209426075E-2"/>
                  <c:y val="-3.482508716261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52931</c:v>
                </c:pt>
                <c:pt idx="1">
                  <c:v>152286.20000000001</c:v>
                </c:pt>
                <c:pt idx="2">
                  <c:v>143982.79999999999</c:v>
                </c:pt>
                <c:pt idx="3">
                  <c:v>13702.3</c:v>
                </c:pt>
                <c:pt idx="4">
                  <c:v>1456.2</c:v>
                </c:pt>
                <c:pt idx="5">
                  <c:v>-2197.6999999999998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9354112"/>
        <c:axId val="269355648"/>
        <c:axId val="0"/>
      </c:bar3DChart>
      <c:catAx>
        <c:axId val="269354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69355648"/>
        <c:crosses val="autoZero"/>
        <c:auto val="1"/>
        <c:lblAlgn val="ctr"/>
        <c:lblOffset val="100"/>
        <c:noMultiLvlLbl val="0"/>
      </c:catAx>
      <c:valAx>
        <c:axId val="2693556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69354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    </a:t>
                    </a:r>
                  </a:p>
                  <a:p>
                    <a:r>
                      <a:rPr lang="ru-RU"/>
                      <a:t> 2 387,6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52131901299307E-2"/>
                  <c:y val="-0.2757092839675875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7 409,4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4470709258550541"/>
                  <c:y val="0.18414399338602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</a:t>
                    </a:r>
                  </a:p>
                  <a:p>
                    <a:r>
                      <a:rPr lang="ru-RU"/>
                      <a:t> 801,3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52331.7</c:v>
                </c:pt>
                <c:pt idx="1">
                  <c:v>206.5</c:v>
                </c:pt>
                <c:pt idx="2">
                  <c:v>5775.3</c:v>
                </c:pt>
                <c:pt idx="3">
                  <c:v>10366.4</c:v>
                </c:pt>
                <c:pt idx="4">
                  <c:v>56103.1</c:v>
                </c:pt>
                <c:pt idx="5">
                  <c:v>315227</c:v>
                </c:pt>
                <c:pt idx="6">
                  <c:v>24324.2</c:v>
                </c:pt>
                <c:pt idx="7">
                  <c:v>308</c:v>
                </c:pt>
                <c:pt idx="8">
                  <c:v>20270.5</c:v>
                </c:pt>
                <c:pt idx="9">
                  <c:v>1235.8</c:v>
                </c:pt>
                <c:pt idx="10">
                  <c:v>1365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- 576 117,3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71748.100000000006</c:v>
                </c:pt>
                <c:pt idx="1">
                  <c:v>246.3</c:v>
                </c:pt>
                <c:pt idx="2">
                  <c:v>6982</c:v>
                </c:pt>
                <c:pt idx="3">
                  <c:v>11584</c:v>
                </c:pt>
                <c:pt idx="4">
                  <c:v>120779.1</c:v>
                </c:pt>
                <c:pt idx="5">
                  <c:v>316812.3</c:v>
                </c:pt>
                <c:pt idx="6">
                  <c:v>24328.1</c:v>
                </c:pt>
                <c:pt idx="7">
                  <c:v>343.3</c:v>
                </c:pt>
                <c:pt idx="8">
                  <c:v>20615.599999999999</c:v>
                </c:pt>
                <c:pt idx="9">
                  <c:v>1258.8</c:v>
                </c:pt>
                <c:pt idx="10">
                  <c:v>1419.6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- 487 513,5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52331.7</c:v>
                </c:pt>
                <c:pt idx="1">
                  <c:v>206.5</c:v>
                </c:pt>
                <c:pt idx="2">
                  <c:v>5775.3</c:v>
                </c:pt>
                <c:pt idx="3">
                  <c:v>10366.4</c:v>
                </c:pt>
                <c:pt idx="4">
                  <c:v>56103.1</c:v>
                </c:pt>
                <c:pt idx="5">
                  <c:v>315227</c:v>
                </c:pt>
                <c:pt idx="6">
                  <c:v>24324.2</c:v>
                </c:pt>
                <c:pt idx="7">
                  <c:v>308</c:v>
                </c:pt>
                <c:pt idx="8">
                  <c:v>20270.5</c:v>
                </c:pt>
                <c:pt idx="9">
                  <c:v>1235.8</c:v>
                </c:pt>
                <c:pt idx="10">
                  <c:v>1365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79995904"/>
        <c:axId val="279997440"/>
        <c:axId val="0"/>
      </c:bar3DChart>
      <c:catAx>
        <c:axId val="2799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99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997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995904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508 321,0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138 402,1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7 758,1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487 513,5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Жилищно-коммунальное хозяйство 56 103,1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362160,8тыс.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20270,5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1 235,8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52 331,7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206,5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5775,3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800"/>
            <a:t>Национальная экономика 10366,4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315227,0</a:t>
          </a:r>
          <a:r>
            <a:rPr lang="ru-RU" sz="800"/>
            <a:t> </a:t>
          </a:r>
          <a:r>
            <a:rPr lang="ru-RU" sz="900"/>
            <a:t>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24324,2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308,0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1365,0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05EA69DB-4AC7-4833-BC40-E1F413B42D3C}" type="presOf" srcId="{124736A8-C3A4-4A04-BB11-3815ECFB30D4}" destId="{3D2F8E37-A6B1-4C6D-9274-26D1B5642D6A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BE4EAC9-C5D5-497E-A942-D47C55F090C6}" type="presOf" srcId="{5504CA35-461D-4250-AA55-78BBDCA903C5}" destId="{FE9CDBDA-BD95-4D68-B774-8FB8DD24BA11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1A15B842-6FDB-4EF7-8BC5-55F3E9FC6079}" type="presOf" srcId="{A58B402B-F792-4C02-BBF7-DF951CC4AC11}" destId="{2C1D788F-D5CB-4349-8FD9-67D9D315F08E}" srcOrd="0" destOrd="0" presId="urn:microsoft.com/office/officeart/2005/8/layout/hierarchy1"/>
    <dgm:cxn modelId="{906F7D83-25F9-43D8-9932-19645703AA49}" type="presOf" srcId="{107877D0-61D8-4F0D-B994-2EE04D9849ED}" destId="{27F2C7B9-62F3-4078-9672-94ED28BC9025}" srcOrd="0" destOrd="0" presId="urn:microsoft.com/office/officeart/2005/8/layout/hierarchy1"/>
    <dgm:cxn modelId="{A5BB598C-7B7F-4A2C-8447-7C50E7BEF2DC}" type="presOf" srcId="{02515A63-612E-4BEC-B838-2F1BFCD76B3F}" destId="{B2627B15-5186-4D83-BB8F-AA8521A29703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3F672971-28E2-49D6-B0D9-64982B887C6B}" type="presOf" srcId="{4876070B-0BAF-4DF8-AFB4-E4A8B89CEBAF}" destId="{F106DCBA-0D7F-4A7B-9C8B-9FD1C575D10F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BD087BF9-67B5-49E8-9572-F78A619BCFCD}" type="presOf" srcId="{0AAB4DD0-03E7-48EB-B18D-B0CB899D43DB}" destId="{1D5F7DCD-C2D7-4F2C-B0D6-DC0C9A5C1357}" srcOrd="0" destOrd="0" presId="urn:microsoft.com/office/officeart/2005/8/layout/hierarchy1"/>
    <dgm:cxn modelId="{75DE6A81-A35D-47DD-829A-3FB8307F70AB}" type="presOf" srcId="{909F9347-2B0C-4E95-A632-A4B55D765797}" destId="{830A9D8C-37BC-420D-ADE3-4226FB173C1B}" srcOrd="0" destOrd="0" presId="urn:microsoft.com/office/officeart/2005/8/layout/hierarchy1"/>
    <dgm:cxn modelId="{7FD61302-3627-4A41-B5DA-D0D0CCD2373B}" type="presOf" srcId="{05506C72-C60F-413B-8D95-9CAD0D792B80}" destId="{F9532FB1-A35E-4C73-9C6F-3E31A5E28194}" srcOrd="0" destOrd="0" presId="urn:microsoft.com/office/officeart/2005/8/layout/hierarchy1"/>
    <dgm:cxn modelId="{AC8C1B4D-C231-4619-90AB-95B4C28313C0}" type="presOf" srcId="{9F8DC8EF-B461-4EDB-AF4A-8D2FF19FE59F}" destId="{A46118A9-AFFF-4471-A7F2-7D3EA239F066}" srcOrd="0" destOrd="0" presId="urn:microsoft.com/office/officeart/2005/8/layout/hierarchy1"/>
    <dgm:cxn modelId="{AAC40D46-A6DA-4AB6-B4FD-0A6F8DDC769B}" type="presOf" srcId="{534DF981-359C-4B16-996F-36F11BE3A340}" destId="{1A95FDD5-75A0-442E-B83D-6BDCDEC3A939}" srcOrd="0" destOrd="0" presId="urn:microsoft.com/office/officeart/2005/8/layout/hierarchy1"/>
    <dgm:cxn modelId="{D1D81734-E5E5-47A7-8BF2-E03CC6CAC7D7}" type="presOf" srcId="{4C095463-4921-4DB5-AC42-3B13AD33EEDA}" destId="{AFCF630F-6F25-4DF6-9873-D6F53AEBEFFA}" srcOrd="0" destOrd="0" presId="urn:microsoft.com/office/officeart/2005/8/layout/hierarchy1"/>
    <dgm:cxn modelId="{DCADD027-BC34-4564-8B3F-20F4430C25B3}" type="presOf" srcId="{6C411EFF-8024-4527-8B29-D4259C501A2A}" destId="{A2EA5162-7DA7-480B-8412-98224CA5B99D}" srcOrd="0" destOrd="0" presId="urn:microsoft.com/office/officeart/2005/8/layout/hierarchy1"/>
    <dgm:cxn modelId="{887F6B81-6F02-4E7A-A906-F982F8680BC0}" type="presOf" srcId="{08CF19B5-ABA0-4157-BF82-68A2CFE167AD}" destId="{B84C723B-A06D-4A3F-9BDA-326F6E5A74EE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15B6CB4C-F23E-48AD-A1F4-B048FFED6C32}" type="presOf" srcId="{89452C88-1575-449E-91D7-148704667EC4}" destId="{17FD6269-585C-4A08-82D1-C9A0F7194076}" srcOrd="0" destOrd="0" presId="urn:microsoft.com/office/officeart/2005/8/layout/hierarchy1"/>
    <dgm:cxn modelId="{E2AF065F-7FE3-46A8-B8C7-1E7ADFFE54CA}" type="presOf" srcId="{264BF2B6-ED10-4EC6-9455-8B20CDBE2298}" destId="{4C5AE178-54C4-4878-9AE8-62836557C018}" srcOrd="0" destOrd="0" presId="urn:microsoft.com/office/officeart/2005/8/layout/hierarchy1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4BCF17B4-C6C4-4D1B-A06B-FBEE919EA7C5}" type="presOf" srcId="{6F5243EC-D42E-4C5D-A807-F9D57E137370}" destId="{A0F56557-B1CA-46B6-90EE-6702C2D10B38}" srcOrd="0" destOrd="0" presId="urn:microsoft.com/office/officeart/2005/8/layout/hierarchy1"/>
    <dgm:cxn modelId="{1659E2F3-CEE3-43AC-B463-8CF3EF71AD2A}" type="presOf" srcId="{6731830B-CB1D-4510-A55E-57D5B5210BAC}" destId="{85F6B6F4-4C56-41FA-8515-366C4E171D1A}" srcOrd="0" destOrd="0" presId="urn:microsoft.com/office/officeart/2005/8/layout/hierarchy1"/>
    <dgm:cxn modelId="{7D45B30F-A657-40A3-9944-DE2D5522900E}" type="presOf" srcId="{2C3E8F6A-1159-412D-8A76-410A52041DF0}" destId="{3B33EFD2-CFFC-4D27-9907-AABA00367F2F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FFB0A5B4-415B-48A5-B7BE-F8B149FAA0B5}" type="presOf" srcId="{ADE87539-6109-4D81-833C-066588F02E38}" destId="{6F6EF6DD-DD2F-426B-A9AB-30071CF707CD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8EE2D76B-0552-47B9-AE87-39C0F98D492B}" type="presOf" srcId="{C3A40217-C28B-4704-BCA5-0E84234C9864}" destId="{8E21B6B9-07BD-4F44-B5BF-063F77625874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F6DBBF53-484F-48A0-808B-8210A0A46D5F}" type="presOf" srcId="{7ECB7898-2295-4C39-8EBA-CA9E90FB0EC8}" destId="{A0A3687A-5136-403A-B45A-8B1FF54A02AE}" srcOrd="0" destOrd="0" presId="urn:microsoft.com/office/officeart/2005/8/layout/hierarchy1"/>
    <dgm:cxn modelId="{01F85A0D-3EE5-4E8D-93DB-DF69C8F783D7}" type="presOf" srcId="{FA72CB83-943E-47A5-9217-888551726E03}" destId="{5497BDDC-2C06-4F2F-80AC-C83924836A6A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30FDE6B2-CC2B-4498-BDFD-BA8AD061D20E}" type="presOf" srcId="{A2EE9703-13E0-484B-9034-36EFE12F0D04}" destId="{7DFCE195-2117-4626-9BA3-9834774083F3}" srcOrd="0" destOrd="0" presId="urn:microsoft.com/office/officeart/2005/8/layout/hierarchy1"/>
    <dgm:cxn modelId="{82FF1AA0-35FA-4D0C-9480-C222E5880608}" type="presOf" srcId="{5224D787-AA73-4BD9-A8B9-E633998C26CF}" destId="{BF411E36-0EA9-419F-8A1E-35E68120A465}" srcOrd="0" destOrd="0" presId="urn:microsoft.com/office/officeart/2005/8/layout/hierarchy1"/>
    <dgm:cxn modelId="{672DDF33-B00E-41DC-8C2D-4F333E73FC63}" type="presOf" srcId="{2F98880C-FA6F-435D-8CF1-56AF5D50701E}" destId="{F306DE4D-9834-409D-866A-753583FA4A0D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0A5C38A3-7227-483D-9525-A621E08AF6B3}" type="presOf" srcId="{36DCCFA1-2CA1-4DA0-894E-C0DF623DB3C2}" destId="{1AFE791C-733F-4F33-9B3F-C5D72E2C31A5}" srcOrd="0" destOrd="0" presId="urn:microsoft.com/office/officeart/2005/8/layout/hierarchy1"/>
    <dgm:cxn modelId="{C207DB95-0179-4E72-8DAA-719EE69B8AFA}" type="presOf" srcId="{576442B5-A6F8-4CD1-BBD0-08F97330C934}" destId="{F34CE26F-D631-4685-AEB8-ADB0521C7003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8F0A37F6-27CD-4DE9-86D0-A786742D3894}" type="presOf" srcId="{B8D28189-EBA1-49A0-A6DD-3A8951EB50EE}" destId="{110C7709-844B-4205-817C-6B183243BB1B}" srcOrd="0" destOrd="0" presId="urn:microsoft.com/office/officeart/2005/8/layout/hierarchy1"/>
    <dgm:cxn modelId="{5599AEE1-AA88-4E2F-9052-15264D8C1850}" type="presOf" srcId="{BAA56CF1-9140-4ECC-B379-60D26588FB4D}" destId="{0AA98442-C088-4825-8F3F-00048858FE98}" srcOrd="0" destOrd="0" presId="urn:microsoft.com/office/officeart/2005/8/layout/hierarchy1"/>
    <dgm:cxn modelId="{BABE0257-B324-4DE7-9C51-7A556FB914FF}" type="presOf" srcId="{93CA9B26-04F9-4B30-A0D4-22E932213B23}" destId="{FFCE93E2-5FDF-4328-AFE8-01449A7535FF}" srcOrd="0" destOrd="0" presId="urn:microsoft.com/office/officeart/2005/8/layout/hierarchy1"/>
    <dgm:cxn modelId="{50F0AA74-0F10-428C-8376-4145275D1455}" type="presOf" srcId="{7738D627-47AB-404F-95C4-0951A96E14E3}" destId="{0C6BB6F2-A499-4950-9A92-598DC327FAFE}" srcOrd="0" destOrd="0" presId="urn:microsoft.com/office/officeart/2005/8/layout/hierarchy1"/>
    <dgm:cxn modelId="{53A5ED5E-D3DD-4562-B89D-5C90EE51816D}" type="presOf" srcId="{7AF9B75D-3CA0-4FF7-89DF-ACA6D3087650}" destId="{6E299E9A-3B4F-4D17-A661-59E4A225EFD8}" srcOrd="0" destOrd="0" presId="urn:microsoft.com/office/officeart/2005/8/layout/hierarchy1"/>
    <dgm:cxn modelId="{ABA718B1-3659-4BCE-9324-7FF3E389925C}" type="presOf" srcId="{442C89C7-EAA4-429C-9728-24935E8D2FC2}" destId="{9A3FF3E6-BB6D-4C32-9904-66A2FEF17DFF}" srcOrd="0" destOrd="0" presId="urn:microsoft.com/office/officeart/2005/8/layout/hierarchy1"/>
    <dgm:cxn modelId="{17840B8E-189C-4689-9CDB-8DFBBCEA38C1}" type="presParOf" srcId="{5497BDDC-2C06-4F2F-80AC-C83924836A6A}" destId="{3FBDAADF-A5B2-489E-BF05-AC89B64CBACE}" srcOrd="0" destOrd="0" presId="urn:microsoft.com/office/officeart/2005/8/layout/hierarchy1"/>
    <dgm:cxn modelId="{F83D0845-04A3-447A-9C0E-45A6EF0FA995}" type="presParOf" srcId="{3FBDAADF-A5B2-489E-BF05-AC89B64CBACE}" destId="{01047CD3-CA54-4D86-BEDD-C819D3865DB6}" srcOrd="0" destOrd="0" presId="urn:microsoft.com/office/officeart/2005/8/layout/hierarchy1"/>
    <dgm:cxn modelId="{A663153A-1579-45FF-B7C5-1A84122F4C6D}" type="presParOf" srcId="{01047CD3-CA54-4D86-BEDD-C819D3865DB6}" destId="{554AFE59-A601-4875-85D3-C75573E6D1F3}" srcOrd="0" destOrd="0" presId="urn:microsoft.com/office/officeart/2005/8/layout/hierarchy1"/>
    <dgm:cxn modelId="{B151FC03-E401-4C53-BF5A-571600DEC7B1}" type="presParOf" srcId="{01047CD3-CA54-4D86-BEDD-C819D3865DB6}" destId="{FFCE93E2-5FDF-4328-AFE8-01449A7535FF}" srcOrd="1" destOrd="0" presId="urn:microsoft.com/office/officeart/2005/8/layout/hierarchy1"/>
    <dgm:cxn modelId="{25ADD20A-8CFF-4302-A71B-035E9866D162}" type="presParOf" srcId="{3FBDAADF-A5B2-489E-BF05-AC89B64CBACE}" destId="{F03C6268-6512-4061-9F54-0254414A7200}" srcOrd="1" destOrd="0" presId="urn:microsoft.com/office/officeart/2005/8/layout/hierarchy1"/>
    <dgm:cxn modelId="{559B15DC-BBB7-4CDE-8923-A1980571699E}" type="presParOf" srcId="{F03C6268-6512-4061-9F54-0254414A7200}" destId="{3B33EFD2-CFFC-4D27-9907-AABA00367F2F}" srcOrd="0" destOrd="0" presId="urn:microsoft.com/office/officeart/2005/8/layout/hierarchy1"/>
    <dgm:cxn modelId="{2EEC739E-F881-45BB-978E-D24DB6886AF4}" type="presParOf" srcId="{F03C6268-6512-4061-9F54-0254414A7200}" destId="{295E4744-04F2-4AE9-95A5-0A539D5B3DAF}" srcOrd="1" destOrd="0" presId="urn:microsoft.com/office/officeart/2005/8/layout/hierarchy1"/>
    <dgm:cxn modelId="{4CA4DC64-3FAD-414A-AD27-F4569F63E42E}" type="presParOf" srcId="{295E4744-04F2-4AE9-95A5-0A539D5B3DAF}" destId="{8BE2F42B-FA9F-49EF-951F-658AF365DB33}" srcOrd="0" destOrd="0" presId="urn:microsoft.com/office/officeart/2005/8/layout/hierarchy1"/>
    <dgm:cxn modelId="{181A448C-C46C-453A-8261-47064BB099E3}" type="presParOf" srcId="{8BE2F42B-FA9F-49EF-951F-658AF365DB33}" destId="{583E65A0-E46A-4E6A-8FC4-137385F4620A}" srcOrd="0" destOrd="0" presId="urn:microsoft.com/office/officeart/2005/8/layout/hierarchy1"/>
    <dgm:cxn modelId="{12FE755C-1DDD-4F3A-AF45-DDB36B429D47}" type="presParOf" srcId="{8BE2F42B-FA9F-49EF-951F-658AF365DB33}" destId="{F306DE4D-9834-409D-866A-753583FA4A0D}" srcOrd="1" destOrd="0" presId="urn:microsoft.com/office/officeart/2005/8/layout/hierarchy1"/>
    <dgm:cxn modelId="{DDED46FA-5834-4696-9F43-0585B4E5D029}" type="presParOf" srcId="{295E4744-04F2-4AE9-95A5-0A539D5B3DAF}" destId="{D0D51A31-5833-471D-A5D2-FAA5BF15F598}" srcOrd="1" destOrd="0" presId="urn:microsoft.com/office/officeart/2005/8/layout/hierarchy1"/>
    <dgm:cxn modelId="{A722CA8D-7CD2-4084-91A7-086314DD9CBA}" type="presParOf" srcId="{D0D51A31-5833-471D-A5D2-FAA5BF15F598}" destId="{8E21B6B9-07BD-4F44-B5BF-063F77625874}" srcOrd="0" destOrd="0" presId="urn:microsoft.com/office/officeart/2005/8/layout/hierarchy1"/>
    <dgm:cxn modelId="{B2C861E0-A265-4A25-AF08-60676753E323}" type="presParOf" srcId="{D0D51A31-5833-471D-A5D2-FAA5BF15F598}" destId="{4D08C7C6-56E8-47CA-995B-6A8767CBDA76}" srcOrd="1" destOrd="0" presId="urn:microsoft.com/office/officeart/2005/8/layout/hierarchy1"/>
    <dgm:cxn modelId="{603A7E8C-4ED7-4363-AA79-EAA257208131}" type="presParOf" srcId="{4D08C7C6-56E8-47CA-995B-6A8767CBDA76}" destId="{BE2F7BC0-171C-42AD-955C-00545A7C1D64}" srcOrd="0" destOrd="0" presId="urn:microsoft.com/office/officeart/2005/8/layout/hierarchy1"/>
    <dgm:cxn modelId="{35A3F16E-F0B0-4147-9782-4F9411DF1F18}" type="presParOf" srcId="{BE2F7BC0-171C-42AD-955C-00545A7C1D64}" destId="{F9FE4BE5-0946-4D7E-AD3B-078B26344C46}" srcOrd="0" destOrd="0" presId="urn:microsoft.com/office/officeart/2005/8/layout/hierarchy1"/>
    <dgm:cxn modelId="{FEC99F08-0AB1-4FD4-9658-7F2D2033E33F}" type="presParOf" srcId="{BE2F7BC0-171C-42AD-955C-00545A7C1D64}" destId="{BF411E36-0EA9-419F-8A1E-35E68120A465}" srcOrd="1" destOrd="0" presId="urn:microsoft.com/office/officeart/2005/8/layout/hierarchy1"/>
    <dgm:cxn modelId="{01296032-7326-477B-9FCE-E2CF07D8470C}" type="presParOf" srcId="{4D08C7C6-56E8-47CA-995B-6A8767CBDA76}" destId="{4D608EDA-C108-4D11-9563-0F4236A77A3D}" srcOrd="1" destOrd="0" presId="urn:microsoft.com/office/officeart/2005/8/layout/hierarchy1"/>
    <dgm:cxn modelId="{E52A97E5-74D0-43EC-B5FE-5D9ED0BB5FFF}" type="presParOf" srcId="{D0D51A31-5833-471D-A5D2-FAA5BF15F598}" destId="{AFCF630F-6F25-4DF6-9873-D6F53AEBEFFA}" srcOrd="2" destOrd="0" presId="urn:microsoft.com/office/officeart/2005/8/layout/hierarchy1"/>
    <dgm:cxn modelId="{6728BF7E-CB73-4647-9E26-A52D2CD0BCE5}" type="presParOf" srcId="{D0D51A31-5833-471D-A5D2-FAA5BF15F598}" destId="{A532326B-0177-460B-B51E-71DC3D50ABC1}" srcOrd="3" destOrd="0" presId="urn:microsoft.com/office/officeart/2005/8/layout/hierarchy1"/>
    <dgm:cxn modelId="{BD16FCCD-67FD-47D1-9356-9E8351A93044}" type="presParOf" srcId="{A532326B-0177-460B-B51E-71DC3D50ABC1}" destId="{543EED80-9BCA-466A-BD05-666B419A629F}" srcOrd="0" destOrd="0" presId="urn:microsoft.com/office/officeart/2005/8/layout/hierarchy1"/>
    <dgm:cxn modelId="{53E9FC3E-91C5-41FB-B4B3-889196736A7F}" type="presParOf" srcId="{543EED80-9BCA-466A-BD05-666B419A629F}" destId="{EFC53F13-05CE-484C-956C-D09DAB543724}" srcOrd="0" destOrd="0" presId="urn:microsoft.com/office/officeart/2005/8/layout/hierarchy1"/>
    <dgm:cxn modelId="{4DE2EBEA-9BED-4324-92B9-54AB9A39CE3B}" type="presParOf" srcId="{543EED80-9BCA-466A-BD05-666B419A629F}" destId="{A2EA5162-7DA7-480B-8412-98224CA5B99D}" srcOrd="1" destOrd="0" presId="urn:microsoft.com/office/officeart/2005/8/layout/hierarchy1"/>
    <dgm:cxn modelId="{54194098-DC1B-4577-A4E9-B813A5675156}" type="presParOf" srcId="{A532326B-0177-460B-B51E-71DC3D50ABC1}" destId="{5B9E8698-EBDD-47C9-902C-5F95DF326D20}" srcOrd="1" destOrd="0" presId="urn:microsoft.com/office/officeart/2005/8/layout/hierarchy1"/>
    <dgm:cxn modelId="{0E1644E9-BDDA-43A5-A4C7-E4C64B0038DC}" type="presParOf" srcId="{D0D51A31-5833-471D-A5D2-FAA5BF15F598}" destId="{1A95FDD5-75A0-442E-B83D-6BDCDEC3A939}" srcOrd="4" destOrd="0" presId="urn:microsoft.com/office/officeart/2005/8/layout/hierarchy1"/>
    <dgm:cxn modelId="{A3EB84FC-D454-446D-926C-D2EF37935477}" type="presParOf" srcId="{D0D51A31-5833-471D-A5D2-FAA5BF15F598}" destId="{D8DF9736-3F20-4B64-856C-EF33A920C85E}" srcOrd="5" destOrd="0" presId="urn:microsoft.com/office/officeart/2005/8/layout/hierarchy1"/>
    <dgm:cxn modelId="{D7FDCD90-758A-487D-9424-AC787B268940}" type="presParOf" srcId="{D8DF9736-3F20-4B64-856C-EF33A920C85E}" destId="{4E9119D3-1C91-4F0B-BA85-1F99DED204CB}" srcOrd="0" destOrd="0" presId="urn:microsoft.com/office/officeart/2005/8/layout/hierarchy1"/>
    <dgm:cxn modelId="{AEDCC6E3-EADF-4DF8-9B63-E250620A46BC}" type="presParOf" srcId="{4E9119D3-1C91-4F0B-BA85-1F99DED204CB}" destId="{D4F49CC0-EBA7-4E10-A4FC-FAAFF3F562AF}" srcOrd="0" destOrd="0" presId="urn:microsoft.com/office/officeart/2005/8/layout/hierarchy1"/>
    <dgm:cxn modelId="{FCD36FAA-7D39-49DC-826A-CD2D18A31D64}" type="presParOf" srcId="{4E9119D3-1C91-4F0B-BA85-1F99DED204CB}" destId="{9A3FF3E6-BB6D-4C32-9904-66A2FEF17DFF}" srcOrd="1" destOrd="0" presId="urn:microsoft.com/office/officeart/2005/8/layout/hierarchy1"/>
    <dgm:cxn modelId="{6CCE9578-678C-4CAE-97FE-6C1C72BA7A7A}" type="presParOf" srcId="{D8DF9736-3F20-4B64-856C-EF33A920C85E}" destId="{B4D7A8E9-C217-4B20-ABD0-9FDC9E3021BC}" srcOrd="1" destOrd="0" presId="urn:microsoft.com/office/officeart/2005/8/layout/hierarchy1"/>
    <dgm:cxn modelId="{EE52BE17-8A2D-4EF0-B0C7-E8273E6FAED9}" type="presParOf" srcId="{F03C6268-6512-4061-9F54-0254414A7200}" destId="{FE9CDBDA-BD95-4D68-B774-8FB8DD24BA11}" srcOrd="2" destOrd="0" presId="urn:microsoft.com/office/officeart/2005/8/layout/hierarchy1"/>
    <dgm:cxn modelId="{B7FCED30-D32C-4C38-A732-9368377E2D62}" type="presParOf" srcId="{F03C6268-6512-4061-9F54-0254414A7200}" destId="{51BC6E3D-ACA4-4D52-88B0-398BF2574796}" srcOrd="3" destOrd="0" presId="urn:microsoft.com/office/officeart/2005/8/layout/hierarchy1"/>
    <dgm:cxn modelId="{1CDE5874-95D8-4E9C-9EAB-0848EA4085E7}" type="presParOf" srcId="{51BC6E3D-ACA4-4D52-88B0-398BF2574796}" destId="{E3D2EC99-8FCF-4046-A284-2EB880DE11EE}" srcOrd="0" destOrd="0" presId="urn:microsoft.com/office/officeart/2005/8/layout/hierarchy1"/>
    <dgm:cxn modelId="{38ACA9D9-B299-4FA0-9C5F-C18A0BC5151D}" type="presParOf" srcId="{E3D2EC99-8FCF-4046-A284-2EB880DE11EE}" destId="{5457035B-8138-484E-9ED4-863F16FCEE7E}" srcOrd="0" destOrd="0" presId="urn:microsoft.com/office/officeart/2005/8/layout/hierarchy1"/>
    <dgm:cxn modelId="{5BA1AF0C-1CAB-4F93-9B43-4D1FF40A87A9}" type="presParOf" srcId="{E3D2EC99-8FCF-4046-A284-2EB880DE11EE}" destId="{17FD6269-585C-4A08-82D1-C9A0F7194076}" srcOrd="1" destOrd="0" presId="urn:microsoft.com/office/officeart/2005/8/layout/hierarchy1"/>
    <dgm:cxn modelId="{CAF85CB9-7CE6-4D3A-9E58-2D07A3481173}" type="presParOf" srcId="{51BC6E3D-ACA4-4D52-88B0-398BF2574796}" destId="{6E9BEB63-E10F-45EE-98BB-2DB3E7059CEE}" srcOrd="1" destOrd="0" presId="urn:microsoft.com/office/officeart/2005/8/layout/hierarchy1"/>
    <dgm:cxn modelId="{BCB3E5FB-05A3-4614-BB93-8891093D7483}" type="presParOf" srcId="{6E9BEB63-E10F-45EE-98BB-2DB3E7059CEE}" destId="{4C5AE178-54C4-4878-9AE8-62836557C018}" srcOrd="0" destOrd="0" presId="urn:microsoft.com/office/officeart/2005/8/layout/hierarchy1"/>
    <dgm:cxn modelId="{7F956847-7BF8-4ECE-A8DB-13B03045C0B1}" type="presParOf" srcId="{6E9BEB63-E10F-45EE-98BB-2DB3E7059CEE}" destId="{3B2396EE-7AF3-4E4B-8771-0A798159729B}" srcOrd="1" destOrd="0" presId="urn:microsoft.com/office/officeart/2005/8/layout/hierarchy1"/>
    <dgm:cxn modelId="{C93C4D0C-9301-4DDD-9ABB-78E01C3A6F83}" type="presParOf" srcId="{3B2396EE-7AF3-4E4B-8771-0A798159729B}" destId="{884EB233-87CD-4985-8620-E91969BDEE01}" srcOrd="0" destOrd="0" presId="urn:microsoft.com/office/officeart/2005/8/layout/hierarchy1"/>
    <dgm:cxn modelId="{5446D174-AB0F-4295-AEEF-14AF141C744A}" type="presParOf" srcId="{884EB233-87CD-4985-8620-E91969BDEE01}" destId="{1D226A14-EC95-4BA3-9760-10D2AD936193}" srcOrd="0" destOrd="0" presId="urn:microsoft.com/office/officeart/2005/8/layout/hierarchy1"/>
    <dgm:cxn modelId="{7D6C19F5-0FCB-4A14-8E5E-E43A3552390B}" type="presParOf" srcId="{884EB233-87CD-4985-8620-E91969BDEE01}" destId="{B84C723B-A06D-4A3F-9BDA-326F6E5A74EE}" srcOrd="1" destOrd="0" presId="urn:microsoft.com/office/officeart/2005/8/layout/hierarchy1"/>
    <dgm:cxn modelId="{5331FEF9-2CC0-4A8E-B8CB-7460CFDCE1E2}" type="presParOf" srcId="{3B2396EE-7AF3-4E4B-8771-0A798159729B}" destId="{C4B419B5-B105-4F8E-B6D3-BE2204DAC810}" srcOrd="1" destOrd="0" presId="urn:microsoft.com/office/officeart/2005/8/layout/hierarchy1"/>
    <dgm:cxn modelId="{7DF9F3B3-12BC-4913-B3D0-4D4599A7AAAE}" type="presParOf" srcId="{6E9BEB63-E10F-45EE-98BB-2DB3E7059CEE}" destId="{A0F56557-B1CA-46B6-90EE-6702C2D10B38}" srcOrd="2" destOrd="0" presId="urn:microsoft.com/office/officeart/2005/8/layout/hierarchy1"/>
    <dgm:cxn modelId="{37BA4269-7261-414B-A8D0-4AD3FB423B0E}" type="presParOf" srcId="{6E9BEB63-E10F-45EE-98BB-2DB3E7059CEE}" destId="{2931F745-7DB0-462D-B219-895313FA47EB}" srcOrd="3" destOrd="0" presId="urn:microsoft.com/office/officeart/2005/8/layout/hierarchy1"/>
    <dgm:cxn modelId="{E2EEA7C3-99CD-4AD8-95F5-0B4BAB3719A7}" type="presParOf" srcId="{2931F745-7DB0-462D-B219-895313FA47EB}" destId="{3F4D583D-CCD0-43D2-B719-A43CBD55EC21}" srcOrd="0" destOrd="0" presId="urn:microsoft.com/office/officeart/2005/8/layout/hierarchy1"/>
    <dgm:cxn modelId="{7D476BF7-F225-42CA-803D-6C87E0C13685}" type="presParOf" srcId="{3F4D583D-CCD0-43D2-B719-A43CBD55EC21}" destId="{3521CA36-31AA-49ED-8681-A4D63ED64D9C}" srcOrd="0" destOrd="0" presId="urn:microsoft.com/office/officeart/2005/8/layout/hierarchy1"/>
    <dgm:cxn modelId="{F0391793-31F8-4BEA-8F42-A9C643ACA747}" type="presParOf" srcId="{3F4D583D-CCD0-43D2-B719-A43CBD55EC21}" destId="{F9532FB1-A35E-4C73-9C6F-3E31A5E28194}" srcOrd="1" destOrd="0" presId="urn:microsoft.com/office/officeart/2005/8/layout/hierarchy1"/>
    <dgm:cxn modelId="{26778CAC-9D36-4BBB-902B-4612B03A09D5}" type="presParOf" srcId="{2931F745-7DB0-462D-B219-895313FA47EB}" destId="{0C0C160C-9473-4357-8176-DB92E2AA966F}" srcOrd="1" destOrd="0" presId="urn:microsoft.com/office/officeart/2005/8/layout/hierarchy1"/>
    <dgm:cxn modelId="{B4D3D1B0-08F9-48CC-9089-D2E6C4E1813C}" type="presParOf" srcId="{6E9BEB63-E10F-45EE-98BB-2DB3E7059CEE}" destId="{7DFCE195-2117-4626-9BA3-9834774083F3}" srcOrd="4" destOrd="0" presId="urn:microsoft.com/office/officeart/2005/8/layout/hierarchy1"/>
    <dgm:cxn modelId="{C70DF3E0-622E-468F-99ED-B4908738232B}" type="presParOf" srcId="{6E9BEB63-E10F-45EE-98BB-2DB3E7059CEE}" destId="{8048BC3B-88C6-4B29-8D61-9DC86D23A0E4}" srcOrd="5" destOrd="0" presId="urn:microsoft.com/office/officeart/2005/8/layout/hierarchy1"/>
    <dgm:cxn modelId="{4761983B-9108-49C5-B258-C5289AA3AD43}" type="presParOf" srcId="{8048BC3B-88C6-4B29-8D61-9DC86D23A0E4}" destId="{DE45057C-7CEC-49A2-81E7-ECF185B1ED1D}" srcOrd="0" destOrd="0" presId="urn:microsoft.com/office/officeart/2005/8/layout/hierarchy1"/>
    <dgm:cxn modelId="{08247330-4C7C-4280-AEDE-E548933E5688}" type="presParOf" srcId="{DE45057C-7CEC-49A2-81E7-ECF185B1ED1D}" destId="{34715038-C6BB-41B3-82C5-86032F56AECD}" srcOrd="0" destOrd="0" presId="urn:microsoft.com/office/officeart/2005/8/layout/hierarchy1"/>
    <dgm:cxn modelId="{B143230B-1945-4A51-ADA2-4158B340BC6F}" type="presParOf" srcId="{DE45057C-7CEC-49A2-81E7-ECF185B1ED1D}" destId="{6E299E9A-3B4F-4D17-A661-59E4A225EFD8}" srcOrd="1" destOrd="0" presId="urn:microsoft.com/office/officeart/2005/8/layout/hierarchy1"/>
    <dgm:cxn modelId="{40514200-B431-4706-8851-2123B314BFF6}" type="presParOf" srcId="{8048BC3B-88C6-4B29-8D61-9DC86D23A0E4}" destId="{A12933CC-8907-40CB-958E-F04741F4827C}" srcOrd="1" destOrd="0" presId="urn:microsoft.com/office/officeart/2005/8/layout/hierarchy1"/>
    <dgm:cxn modelId="{9869E804-56C8-49B7-B529-AA43B2147D36}" type="presParOf" srcId="{6E9BEB63-E10F-45EE-98BB-2DB3E7059CEE}" destId="{B2627B15-5186-4D83-BB8F-AA8521A29703}" srcOrd="6" destOrd="0" presId="urn:microsoft.com/office/officeart/2005/8/layout/hierarchy1"/>
    <dgm:cxn modelId="{9FA8ED17-D0E6-485F-949A-5DB60AEB20FE}" type="presParOf" srcId="{6E9BEB63-E10F-45EE-98BB-2DB3E7059CEE}" destId="{EA147610-C2A1-488D-AB00-F129D61BA178}" srcOrd="7" destOrd="0" presId="urn:microsoft.com/office/officeart/2005/8/layout/hierarchy1"/>
    <dgm:cxn modelId="{BF1DA683-0C75-49EA-B72D-DFBE5EC851CC}" type="presParOf" srcId="{EA147610-C2A1-488D-AB00-F129D61BA178}" destId="{69DA51DE-E948-402C-A822-9C6140318F8B}" srcOrd="0" destOrd="0" presId="urn:microsoft.com/office/officeart/2005/8/layout/hierarchy1"/>
    <dgm:cxn modelId="{63C5909C-6A4A-4101-B31E-D04B6786DE5C}" type="presParOf" srcId="{69DA51DE-E948-402C-A822-9C6140318F8B}" destId="{FEA23212-9D2F-4F4C-9E25-35367E95A47B}" srcOrd="0" destOrd="0" presId="urn:microsoft.com/office/officeart/2005/8/layout/hierarchy1"/>
    <dgm:cxn modelId="{FCCEEDCF-16F6-4E8A-8F68-1685BDED596E}" type="presParOf" srcId="{69DA51DE-E948-402C-A822-9C6140318F8B}" destId="{830A9D8C-37BC-420D-ADE3-4226FB173C1B}" srcOrd="1" destOrd="0" presId="urn:microsoft.com/office/officeart/2005/8/layout/hierarchy1"/>
    <dgm:cxn modelId="{B273B93E-46D9-467B-951E-71055C7D11B7}" type="presParOf" srcId="{EA147610-C2A1-488D-AB00-F129D61BA178}" destId="{8B5699AE-F693-4BDF-8C0D-D7C4211E18CA}" srcOrd="1" destOrd="0" presId="urn:microsoft.com/office/officeart/2005/8/layout/hierarchy1"/>
    <dgm:cxn modelId="{367A4B92-1D09-4785-9F84-437F937791DE}" type="presParOf" srcId="{6E9BEB63-E10F-45EE-98BB-2DB3E7059CEE}" destId="{110C7709-844B-4205-817C-6B183243BB1B}" srcOrd="8" destOrd="0" presId="urn:microsoft.com/office/officeart/2005/8/layout/hierarchy1"/>
    <dgm:cxn modelId="{EDB9C120-D60C-4403-B438-7C4AF22A6FEB}" type="presParOf" srcId="{6E9BEB63-E10F-45EE-98BB-2DB3E7059CEE}" destId="{5029EF15-C6CC-455D-9C34-5186B5B901D0}" srcOrd="9" destOrd="0" presId="urn:microsoft.com/office/officeart/2005/8/layout/hierarchy1"/>
    <dgm:cxn modelId="{42FC212B-1615-400B-8014-A6E7BD1332C0}" type="presParOf" srcId="{5029EF15-C6CC-455D-9C34-5186B5B901D0}" destId="{22E251AF-68FA-44C6-A9AE-8F4D2094E269}" srcOrd="0" destOrd="0" presId="urn:microsoft.com/office/officeart/2005/8/layout/hierarchy1"/>
    <dgm:cxn modelId="{F385C897-9044-46DF-AE33-5E725C55F095}" type="presParOf" srcId="{22E251AF-68FA-44C6-A9AE-8F4D2094E269}" destId="{656D842D-F00F-4AB1-AE99-84E393F4894E}" srcOrd="0" destOrd="0" presId="urn:microsoft.com/office/officeart/2005/8/layout/hierarchy1"/>
    <dgm:cxn modelId="{83218E39-8CD2-4037-9A19-9AE3301225BD}" type="presParOf" srcId="{22E251AF-68FA-44C6-A9AE-8F4D2094E269}" destId="{F106DCBA-0D7F-4A7B-9C8B-9FD1C575D10F}" srcOrd="1" destOrd="0" presId="urn:microsoft.com/office/officeart/2005/8/layout/hierarchy1"/>
    <dgm:cxn modelId="{4E702408-4C14-4B5E-A5DF-A05B438758BE}" type="presParOf" srcId="{5029EF15-C6CC-455D-9C34-5186B5B901D0}" destId="{C601C5C2-5310-4E90-8613-E2EE93110E3A}" srcOrd="1" destOrd="0" presId="urn:microsoft.com/office/officeart/2005/8/layout/hierarchy1"/>
    <dgm:cxn modelId="{F273D7BE-EF44-447A-8259-8A9A28CD923F}" type="presParOf" srcId="{6E9BEB63-E10F-45EE-98BB-2DB3E7059CEE}" destId="{85F6B6F4-4C56-41FA-8515-366C4E171D1A}" srcOrd="10" destOrd="0" presId="urn:microsoft.com/office/officeart/2005/8/layout/hierarchy1"/>
    <dgm:cxn modelId="{FDBCBEB0-D243-414E-8298-F09344665836}" type="presParOf" srcId="{6E9BEB63-E10F-45EE-98BB-2DB3E7059CEE}" destId="{A194B63C-C4BF-47D8-8B05-81696784530D}" srcOrd="11" destOrd="0" presId="urn:microsoft.com/office/officeart/2005/8/layout/hierarchy1"/>
    <dgm:cxn modelId="{0AC5BE87-F405-4F06-9FD6-89AB3D597ED7}" type="presParOf" srcId="{A194B63C-C4BF-47D8-8B05-81696784530D}" destId="{BE27EB0B-C323-4429-A788-126256B0EBE9}" srcOrd="0" destOrd="0" presId="urn:microsoft.com/office/officeart/2005/8/layout/hierarchy1"/>
    <dgm:cxn modelId="{6202835C-960E-4B53-ACC6-BFA2F365103C}" type="presParOf" srcId="{BE27EB0B-C323-4429-A788-126256B0EBE9}" destId="{7E2F2A0C-C5C9-43BB-B2C2-80E06E6BDA5B}" srcOrd="0" destOrd="0" presId="urn:microsoft.com/office/officeart/2005/8/layout/hierarchy1"/>
    <dgm:cxn modelId="{6A033EC7-F2FC-4373-92D9-EE552B90987A}" type="presParOf" srcId="{BE27EB0B-C323-4429-A788-126256B0EBE9}" destId="{0C6BB6F2-A499-4950-9A92-598DC327FAFE}" srcOrd="1" destOrd="0" presId="urn:microsoft.com/office/officeart/2005/8/layout/hierarchy1"/>
    <dgm:cxn modelId="{D69CF92A-8329-4484-96B7-1E6E47C52240}" type="presParOf" srcId="{A194B63C-C4BF-47D8-8B05-81696784530D}" destId="{3BCB0BAF-EA2A-4E8C-A82A-56A2E15D2608}" srcOrd="1" destOrd="0" presId="urn:microsoft.com/office/officeart/2005/8/layout/hierarchy1"/>
    <dgm:cxn modelId="{FEB4B347-3049-4E71-BD5B-7A5D532FCFF6}" type="presParOf" srcId="{6E9BEB63-E10F-45EE-98BB-2DB3E7059CEE}" destId="{A46118A9-AFFF-4471-A7F2-7D3EA239F066}" srcOrd="12" destOrd="0" presId="urn:microsoft.com/office/officeart/2005/8/layout/hierarchy1"/>
    <dgm:cxn modelId="{1B2DA86B-2A14-4E5B-A030-693BFC72EA46}" type="presParOf" srcId="{6E9BEB63-E10F-45EE-98BB-2DB3E7059CEE}" destId="{8F33B61C-055B-40EC-AA70-75EDA7955F59}" srcOrd="13" destOrd="0" presId="urn:microsoft.com/office/officeart/2005/8/layout/hierarchy1"/>
    <dgm:cxn modelId="{EAC48027-F855-4D2B-85E3-C8E90F60BAB2}" type="presParOf" srcId="{8F33B61C-055B-40EC-AA70-75EDA7955F59}" destId="{D7197FA2-0D57-4C52-975D-9FF57820B4CF}" srcOrd="0" destOrd="0" presId="urn:microsoft.com/office/officeart/2005/8/layout/hierarchy1"/>
    <dgm:cxn modelId="{1A03F0F9-2034-4493-8B8A-1A0F0977D202}" type="presParOf" srcId="{D7197FA2-0D57-4C52-975D-9FF57820B4CF}" destId="{4DD552DB-5102-4035-A28F-CE104048692A}" srcOrd="0" destOrd="0" presId="urn:microsoft.com/office/officeart/2005/8/layout/hierarchy1"/>
    <dgm:cxn modelId="{213A7347-7F21-41AE-A073-B94254E4E005}" type="presParOf" srcId="{D7197FA2-0D57-4C52-975D-9FF57820B4CF}" destId="{1AFE791C-733F-4F33-9B3F-C5D72E2C31A5}" srcOrd="1" destOrd="0" presId="urn:microsoft.com/office/officeart/2005/8/layout/hierarchy1"/>
    <dgm:cxn modelId="{433C8E42-A796-4757-93AC-E3B8F69FCF42}" type="presParOf" srcId="{8F33B61C-055B-40EC-AA70-75EDA7955F59}" destId="{203E9FE2-B555-41B7-BB75-E537A5FEE4FA}" srcOrd="1" destOrd="0" presId="urn:microsoft.com/office/officeart/2005/8/layout/hierarchy1"/>
    <dgm:cxn modelId="{B0A30F23-8928-40F5-99F6-D20BE7577EFE}" type="presParOf" srcId="{6E9BEB63-E10F-45EE-98BB-2DB3E7059CEE}" destId="{2C1D788F-D5CB-4349-8FD9-67D9D315F08E}" srcOrd="14" destOrd="0" presId="urn:microsoft.com/office/officeart/2005/8/layout/hierarchy1"/>
    <dgm:cxn modelId="{A9F5E019-AB3C-4679-ADD3-B20DF17AACA6}" type="presParOf" srcId="{6E9BEB63-E10F-45EE-98BB-2DB3E7059CEE}" destId="{B9E1B8C1-7770-4410-B8BE-F2271C182749}" srcOrd="15" destOrd="0" presId="urn:microsoft.com/office/officeart/2005/8/layout/hierarchy1"/>
    <dgm:cxn modelId="{D3FB9D7A-9D5B-4277-8DBF-71123D826609}" type="presParOf" srcId="{B9E1B8C1-7770-4410-B8BE-F2271C182749}" destId="{C3488575-D270-4BB6-8673-E1129E835777}" srcOrd="0" destOrd="0" presId="urn:microsoft.com/office/officeart/2005/8/layout/hierarchy1"/>
    <dgm:cxn modelId="{C6D3B90C-3502-46F7-9B77-0CBF2B231D1F}" type="presParOf" srcId="{C3488575-D270-4BB6-8673-E1129E835777}" destId="{90B4EF73-57D8-48A2-8618-0F54953BD040}" srcOrd="0" destOrd="0" presId="urn:microsoft.com/office/officeart/2005/8/layout/hierarchy1"/>
    <dgm:cxn modelId="{96E9B93B-9820-4175-B594-FB922BE6A3FE}" type="presParOf" srcId="{C3488575-D270-4BB6-8673-E1129E835777}" destId="{1D5F7DCD-C2D7-4F2C-B0D6-DC0C9A5C1357}" srcOrd="1" destOrd="0" presId="urn:microsoft.com/office/officeart/2005/8/layout/hierarchy1"/>
    <dgm:cxn modelId="{5CD8D339-7F58-4AAF-BFC6-BA8A2DC6CD49}" type="presParOf" srcId="{B9E1B8C1-7770-4410-B8BE-F2271C182749}" destId="{1070C9E4-3BB7-4212-91F1-0090EBE17E36}" srcOrd="1" destOrd="0" presId="urn:microsoft.com/office/officeart/2005/8/layout/hierarchy1"/>
    <dgm:cxn modelId="{80562614-D625-400B-8813-9C2C0F18462B}" type="presParOf" srcId="{6E9BEB63-E10F-45EE-98BB-2DB3E7059CEE}" destId="{6F6EF6DD-DD2F-426B-A9AB-30071CF707CD}" srcOrd="16" destOrd="0" presId="urn:microsoft.com/office/officeart/2005/8/layout/hierarchy1"/>
    <dgm:cxn modelId="{990DC021-8EDD-47EC-A450-ABF88BF21134}" type="presParOf" srcId="{6E9BEB63-E10F-45EE-98BB-2DB3E7059CEE}" destId="{A7E1FED3-CEB4-4097-B395-5088CD6EC227}" srcOrd="17" destOrd="0" presId="urn:microsoft.com/office/officeart/2005/8/layout/hierarchy1"/>
    <dgm:cxn modelId="{F2AC84FE-85BB-459F-8113-22200C2E3239}" type="presParOf" srcId="{A7E1FED3-CEB4-4097-B395-5088CD6EC227}" destId="{7F91B908-9E66-4043-8DB4-C3472C0B657C}" srcOrd="0" destOrd="0" presId="urn:microsoft.com/office/officeart/2005/8/layout/hierarchy1"/>
    <dgm:cxn modelId="{C716A13A-4060-4021-9821-AF7FBFA7EE7D}" type="presParOf" srcId="{7F91B908-9E66-4043-8DB4-C3472C0B657C}" destId="{8E19C10C-61D0-47F0-A8D7-DFE8CA7D9D6C}" srcOrd="0" destOrd="0" presId="urn:microsoft.com/office/officeart/2005/8/layout/hierarchy1"/>
    <dgm:cxn modelId="{2EB05195-A266-4A16-93BB-C677D684784B}" type="presParOf" srcId="{7F91B908-9E66-4043-8DB4-C3472C0B657C}" destId="{F34CE26F-D631-4685-AEB8-ADB0521C7003}" srcOrd="1" destOrd="0" presId="urn:microsoft.com/office/officeart/2005/8/layout/hierarchy1"/>
    <dgm:cxn modelId="{797BE2AF-1048-494E-9472-D54F0F3D3948}" type="presParOf" srcId="{A7E1FED3-CEB4-4097-B395-5088CD6EC227}" destId="{6F9C9E24-31FE-4596-994D-117473D08A3B}" srcOrd="1" destOrd="0" presId="urn:microsoft.com/office/officeart/2005/8/layout/hierarchy1"/>
    <dgm:cxn modelId="{EC40C8D8-4878-4841-9B5D-987DAE77F9EB}" type="presParOf" srcId="{6E9BEB63-E10F-45EE-98BB-2DB3E7059CEE}" destId="{0AA98442-C088-4825-8F3F-00048858FE98}" srcOrd="18" destOrd="0" presId="urn:microsoft.com/office/officeart/2005/8/layout/hierarchy1"/>
    <dgm:cxn modelId="{AF8E9B66-43DF-4C32-8C71-AB068BBD3FE6}" type="presParOf" srcId="{6E9BEB63-E10F-45EE-98BB-2DB3E7059CEE}" destId="{0F408E1E-F156-4F9E-BF5A-25A9D605E3F4}" srcOrd="19" destOrd="0" presId="urn:microsoft.com/office/officeart/2005/8/layout/hierarchy1"/>
    <dgm:cxn modelId="{40066C71-4D64-46FA-9A33-B2DFFB466EDA}" type="presParOf" srcId="{0F408E1E-F156-4F9E-BF5A-25A9D605E3F4}" destId="{69425112-15B7-4E79-9AA5-A1EAE74BF083}" srcOrd="0" destOrd="0" presId="urn:microsoft.com/office/officeart/2005/8/layout/hierarchy1"/>
    <dgm:cxn modelId="{552A310B-64EA-4152-A438-A46B6188480D}" type="presParOf" srcId="{69425112-15B7-4E79-9AA5-A1EAE74BF083}" destId="{9ADA1AD1-1DDC-462B-B99D-C29B9DE638B9}" srcOrd="0" destOrd="0" presId="urn:microsoft.com/office/officeart/2005/8/layout/hierarchy1"/>
    <dgm:cxn modelId="{8CFFCC59-A111-45B4-ACE2-E3653B8F7C29}" type="presParOf" srcId="{69425112-15B7-4E79-9AA5-A1EAE74BF083}" destId="{A0A3687A-5136-403A-B45A-8B1FF54A02AE}" srcOrd="1" destOrd="0" presId="urn:microsoft.com/office/officeart/2005/8/layout/hierarchy1"/>
    <dgm:cxn modelId="{7557C17D-9DAA-4F92-9AAF-3675F779CC19}" type="presParOf" srcId="{0F408E1E-F156-4F9E-BF5A-25A9D605E3F4}" destId="{758134BE-7A95-4452-87B3-708FAC3537F1}" srcOrd="1" destOrd="0" presId="urn:microsoft.com/office/officeart/2005/8/layout/hierarchy1"/>
    <dgm:cxn modelId="{6F24D183-58EB-4C2A-80B3-DD1217A6B671}" type="presParOf" srcId="{6E9BEB63-E10F-45EE-98BB-2DB3E7059CEE}" destId="{27F2C7B9-62F3-4078-9672-94ED28BC9025}" srcOrd="20" destOrd="0" presId="urn:microsoft.com/office/officeart/2005/8/layout/hierarchy1"/>
    <dgm:cxn modelId="{CD194CB8-15BB-4FF2-B9E7-4B59794C490A}" type="presParOf" srcId="{6E9BEB63-E10F-45EE-98BB-2DB3E7059CEE}" destId="{CAAB1A19-C2B0-40D2-82EB-8A9F93A8A2ED}" srcOrd="21" destOrd="0" presId="urn:microsoft.com/office/officeart/2005/8/layout/hierarchy1"/>
    <dgm:cxn modelId="{8992DECB-8BBA-4D74-9448-7437949451CF}" type="presParOf" srcId="{CAAB1A19-C2B0-40D2-82EB-8A9F93A8A2ED}" destId="{D0281504-09AD-40D9-9B36-B63D885999E2}" srcOrd="0" destOrd="0" presId="urn:microsoft.com/office/officeart/2005/8/layout/hierarchy1"/>
    <dgm:cxn modelId="{BB019526-971F-47B6-9E34-FF225A58E90F}" type="presParOf" srcId="{D0281504-09AD-40D9-9B36-B63D885999E2}" destId="{E4A5B74D-717A-4780-8A67-D410E92F04B4}" srcOrd="0" destOrd="0" presId="urn:microsoft.com/office/officeart/2005/8/layout/hierarchy1"/>
    <dgm:cxn modelId="{66A53512-8297-4EB2-AEFC-25CAD2659E91}" type="presParOf" srcId="{D0281504-09AD-40D9-9B36-B63D885999E2}" destId="{3D2F8E37-A6B1-4C6D-9274-26D1B5642D6A}" srcOrd="1" destOrd="0" presId="urn:microsoft.com/office/officeart/2005/8/layout/hierarchy1"/>
    <dgm:cxn modelId="{D2CB6F37-84FE-4221-BFD5-425B91294DC7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E5337D64-9728-4159-B80B-B299FCC04FB9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Остаток средств бюджета на 01.01.2019  75 809,1 тыс. рублей</a:t>
          </a:r>
        </a:p>
      </dgm:t>
    </dgm:pt>
    <dgm:pt modelId="{3F979C7B-B4D9-4A62-9E1C-AF51D19EF9ED}" type="parTrans" cxnId="{FDBB5400-F91D-40E4-94AA-BD6926BA108B}">
      <dgm:prSet/>
      <dgm:spPr/>
      <dgm:t>
        <a:bodyPr/>
        <a:lstStyle/>
        <a:p>
          <a:endParaRPr lang="ru-RU"/>
        </a:p>
      </dgm:t>
    </dgm:pt>
    <dgm:pt modelId="{9E99EA6D-A6FF-4E34-8D86-2A14C6CF94D5}" type="sibTrans" cxnId="{FDBB5400-F91D-40E4-94AA-BD6926BA108B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 custScaleY="99255" custLinFactNeighborY="-21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85424AC4-8AAE-498C-95D6-8D83216CC37E}" type="pres">
      <dgm:prSet presAssocID="{3F979C7B-B4D9-4A62-9E1C-AF51D19EF9ED}" presName="Name35" presStyleLbl="parChTrans1D3" presStyleIdx="0" presStyleCnt="1"/>
      <dgm:spPr/>
      <dgm:t>
        <a:bodyPr/>
        <a:lstStyle/>
        <a:p>
          <a:endParaRPr lang="ru-RU"/>
        </a:p>
      </dgm:t>
    </dgm:pt>
    <dgm:pt modelId="{A6BD3D04-77F7-44FD-A6D1-A1EA4A9E5C3D}" type="pres">
      <dgm:prSet presAssocID="{E5337D64-9728-4159-B80B-B299FCC04FB9}" presName="hierRoot2" presStyleCnt="0">
        <dgm:presLayoutVars>
          <dgm:hierBranch val="init"/>
        </dgm:presLayoutVars>
      </dgm:prSet>
      <dgm:spPr/>
    </dgm:pt>
    <dgm:pt modelId="{98BB3834-BF40-4DD5-A569-F0C846C001A1}" type="pres">
      <dgm:prSet presAssocID="{E5337D64-9728-4159-B80B-B299FCC04FB9}" presName="rootComposite" presStyleCnt="0"/>
      <dgm:spPr/>
    </dgm:pt>
    <dgm:pt modelId="{AA5F934C-A2EC-4D64-BC7E-0FFB7EEB47AF}" type="pres">
      <dgm:prSet presAssocID="{E5337D64-9728-4159-B80B-B299FCC04FB9}" presName="rootText" presStyleLbl="node3" presStyleIdx="0" presStyleCnt="1" custLinFactNeighborX="-450" custLinFactNeighborY="-29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49B51C-46CD-40E9-9C04-7DE8D512BC9D}" type="pres">
      <dgm:prSet presAssocID="{E5337D64-9728-4159-B80B-B299FCC04FB9}" presName="rootConnector" presStyleLbl="node3" presStyleIdx="0" presStyleCnt="1"/>
      <dgm:spPr/>
      <dgm:t>
        <a:bodyPr/>
        <a:lstStyle/>
        <a:p>
          <a:endParaRPr lang="ru-RU"/>
        </a:p>
      </dgm:t>
    </dgm:pt>
    <dgm:pt modelId="{F476C466-D51D-40CE-AEC8-C449E17AD46C}" type="pres">
      <dgm:prSet presAssocID="{E5337D64-9728-4159-B80B-B299FCC04FB9}" presName="hierChild4" presStyleCnt="0"/>
      <dgm:spPr/>
    </dgm:pt>
    <dgm:pt modelId="{A66FBDF7-D0E9-47AE-84C4-43A8907AE770}" type="pres">
      <dgm:prSet presAssocID="{E5337D64-9728-4159-B80B-B299FCC04FB9}" presName="hierChild5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B9E2BCE0-8EE7-437F-9A2C-EEBA1CF11067}" type="presOf" srcId="{E5337D64-9728-4159-B80B-B299FCC04FB9}" destId="{D149B51C-46CD-40E9-9C04-7DE8D512BC9D}" srcOrd="1" destOrd="0" presId="urn:microsoft.com/office/officeart/2005/8/layout/orgChart1"/>
    <dgm:cxn modelId="{1CCCD68E-CF11-4485-A126-AE901874CF92}" type="presOf" srcId="{309DB05A-CD15-44EA-96B2-01C0C833792C}" destId="{16F9DF53-4740-4FAB-BC0B-D42E9194B4CF}" srcOrd="1" destOrd="0" presId="urn:microsoft.com/office/officeart/2005/8/layout/orgChart1"/>
    <dgm:cxn modelId="{900B582C-4C85-4ACA-87F2-0E342829E022}" type="presOf" srcId="{01F19D26-DEC8-43F9-8764-82AE375123B8}" destId="{495E8E61-7E1E-472F-8F14-70336C1F2A64}" srcOrd="1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B4C6B676-6AC9-400E-BB21-1219136FA7E2}" type="presOf" srcId="{8F6FBC97-DC0C-4040-BC32-0E412F2DD6EB}" destId="{62B76407-F2F9-40D3-BA56-2B8680B3059B}" srcOrd="0" destOrd="0" presId="urn:microsoft.com/office/officeart/2005/8/layout/orgChart1"/>
    <dgm:cxn modelId="{D4C18C36-0D18-4C58-80F4-442364C23DF7}" type="presOf" srcId="{3F979C7B-B4D9-4A62-9E1C-AF51D19EF9ED}" destId="{85424AC4-8AAE-498C-95D6-8D83216CC37E}" srcOrd="0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FDBB5400-F91D-40E4-94AA-BD6926BA108B}" srcId="{309DB05A-CD15-44EA-96B2-01C0C833792C}" destId="{E5337D64-9728-4159-B80B-B299FCC04FB9}" srcOrd="0" destOrd="0" parTransId="{3F979C7B-B4D9-4A62-9E1C-AF51D19EF9ED}" sibTransId="{9E99EA6D-A6FF-4E34-8D86-2A14C6CF94D5}"/>
    <dgm:cxn modelId="{147B03A9-B9BB-4E77-A9F5-E230C7BEADAC}" type="presOf" srcId="{ADED85F5-1FA3-4DBE-9CA9-C019A677E2B4}" destId="{D4E21B5B-D39A-4183-9164-FFB4222EC97B}" srcOrd="0" destOrd="0" presId="urn:microsoft.com/office/officeart/2005/8/layout/orgChart1"/>
    <dgm:cxn modelId="{A3238706-CCB3-40CE-82CC-0E166935C324}" type="presOf" srcId="{309DB05A-CD15-44EA-96B2-01C0C833792C}" destId="{33AEEE34-A335-47C1-9E72-2C3F62AE10F5}" srcOrd="0" destOrd="0" presId="urn:microsoft.com/office/officeart/2005/8/layout/orgChart1"/>
    <dgm:cxn modelId="{1BF7E598-6F35-4000-B323-DF934165A3B4}" type="presOf" srcId="{01F19D26-DEC8-43F9-8764-82AE375123B8}" destId="{CAA8CF98-A627-4C69-9694-96642E9DD2DA}" srcOrd="0" destOrd="0" presId="urn:microsoft.com/office/officeart/2005/8/layout/orgChart1"/>
    <dgm:cxn modelId="{054BE76D-48B0-4BFF-99B7-8ECFE8785572}" type="presOf" srcId="{E5337D64-9728-4159-B80B-B299FCC04FB9}" destId="{AA5F934C-A2EC-4D64-BC7E-0FFB7EEB47AF}" srcOrd="0" destOrd="0" presId="urn:microsoft.com/office/officeart/2005/8/layout/orgChart1"/>
    <dgm:cxn modelId="{47E17070-3352-4E04-A152-8F4FCDAD7395}" type="presParOf" srcId="{62B76407-F2F9-40D3-BA56-2B8680B3059B}" destId="{26635EB0-C78B-4F68-B9ED-3502CB58BC7D}" srcOrd="0" destOrd="0" presId="urn:microsoft.com/office/officeart/2005/8/layout/orgChart1"/>
    <dgm:cxn modelId="{6B2B68AB-037E-43D9-A8ED-4CD97C5BC3AC}" type="presParOf" srcId="{26635EB0-C78B-4F68-B9ED-3502CB58BC7D}" destId="{F732AB26-020E-4B08-AA45-78F2B9026A7C}" srcOrd="0" destOrd="0" presId="urn:microsoft.com/office/officeart/2005/8/layout/orgChart1"/>
    <dgm:cxn modelId="{714D3ABB-C370-4CED-B9E4-7EB7AC685154}" type="presParOf" srcId="{F732AB26-020E-4B08-AA45-78F2B9026A7C}" destId="{CAA8CF98-A627-4C69-9694-96642E9DD2DA}" srcOrd="0" destOrd="0" presId="urn:microsoft.com/office/officeart/2005/8/layout/orgChart1"/>
    <dgm:cxn modelId="{E1F79858-03DA-460E-B713-FAFDC09D2A04}" type="presParOf" srcId="{F732AB26-020E-4B08-AA45-78F2B9026A7C}" destId="{495E8E61-7E1E-472F-8F14-70336C1F2A64}" srcOrd="1" destOrd="0" presId="urn:microsoft.com/office/officeart/2005/8/layout/orgChart1"/>
    <dgm:cxn modelId="{16942478-C1D4-4589-894D-FBCDC940C614}" type="presParOf" srcId="{26635EB0-C78B-4F68-B9ED-3502CB58BC7D}" destId="{D9479A33-662B-40A8-96F4-7033C62E75AD}" srcOrd="1" destOrd="0" presId="urn:microsoft.com/office/officeart/2005/8/layout/orgChart1"/>
    <dgm:cxn modelId="{DB9CF313-8827-4534-9951-519D4D22FC16}" type="presParOf" srcId="{D9479A33-662B-40A8-96F4-7033C62E75AD}" destId="{D4E21B5B-D39A-4183-9164-FFB4222EC97B}" srcOrd="0" destOrd="0" presId="urn:microsoft.com/office/officeart/2005/8/layout/orgChart1"/>
    <dgm:cxn modelId="{36400E6B-FA93-415B-AEF0-AA1788C9B8C2}" type="presParOf" srcId="{D9479A33-662B-40A8-96F4-7033C62E75AD}" destId="{AC151CB6-7094-4739-A2AC-A9B58C5C3E57}" srcOrd="1" destOrd="0" presId="urn:microsoft.com/office/officeart/2005/8/layout/orgChart1"/>
    <dgm:cxn modelId="{F901ADC2-948B-42AA-8C55-D60342033D28}" type="presParOf" srcId="{AC151CB6-7094-4739-A2AC-A9B58C5C3E57}" destId="{10F50B69-DCAC-4E14-819F-38A5F306F380}" srcOrd="0" destOrd="0" presId="urn:microsoft.com/office/officeart/2005/8/layout/orgChart1"/>
    <dgm:cxn modelId="{1F7449F6-C22A-4A68-AAD7-376A67DC6315}" type="presParOf" srcId="{10F50B69-DCAC-4E14-819F-38A5F306F380}" destId="{33AEEE34-A335-47C1-9E72-2C3F62AE10F5}" srcOrd="0" destOrd="0" presId="urn:microsoft.com/office/officeart/2005/8/layout/orgChart1"/>
    <dgm:cxn modelId="{9D3BD885-0D2D-4AFD-B258-E74BB7A88E6E}" type="presParOf" srcId="{10F50B69-DCAC-4E14-819F-38A5F306F380}" destId="{16F9DF53-4740-4FAB-BC0B-D42E9194B4CF}" srcOrd="1" destOrd="0" presId="urn:microsoft.com/office/officeart/2005/8/layout/orgChart1"/>
    <dgm:cxn modelId="{DFE8BB4A-99C0-4FB6-884E-B3586A2FB746}" type="presParOf" srcId="{AC151CB6-7094-4739-A2AC-A9B58C5C3E57}" destId="{9A10676A-13D5-411E-B800-2FF8277EE2D0}" srcOrd="1" destOrd="0" presId="urn:microsoft.com/office/officeart/2005/8/layout/orgChart1"/>
    <dgm:cxn modelId="{3849111A-384D-45E7-B4C1-D285A9D6FE9F}" type="presParOf" srcId="{9A10676A-13D5-411E-B800-2FF8277EE2D0}" destId="{85424AC4-8AAE-498C-95D6-8D83216CC37E}" srcOrd="0" destOrd="0" presId="urn:microsoft.com/office/officeart/2005/8/layout/orgChart1"/>
    <dgm:cxn modelId="{B7AD4DA4-DD5C-4765-93D4-8BA7C693637C}" type="presParOf" srcId="{9A10676A-13D5-411E-B800-2FF8277EE2D0}" destId="{A6BD3D04-77F7-44FD-A6D1-A1EA4A9E5C3D}" srcOrd="1" destOrd="0" presId="urn:microsoft.com/office/officeart/2005/8/layout/orgChart1"/>
    <dgm:cxn modelId="{29E4CBE9-9D8B-4A65-A8D4-B78EFA1DBEE2}" type="presParOf" srcId="{A6BD3D04-77F7-44FD-A6D1-A1EA4A9E5C3D}" destId="{98BB3834-BF40-4DD5-A569-F0C846C001A1}" srcOrd="0" destOrd="0" presId="urn:microsoft.com/office/officeart/2005/8/layout/orgChart1"/>
    <dgm:cxn modelId="{20F9507F-0316-4BF9-94CD-FC2F6D41F7CD}" type="presParOf" srcId="{98BB3834-BF40-4DD5-A569-F0C846C001A1}" destId="{AA5F934C-A2EC-4D64-BC7E-0FFB7EEB47AF}" srcOrd="0" destOrd="0" presId="urn:microsoft.com/office/officeart/2005/8/layout/orgChart1"/>
    <dgm:cxn modelId="{CDE07BC2-3959-4A65-A8EF-A2BC724C7571}" type="presParOf" srcId="{98BB3834-BF40-4DD5-A569-F0C846C001A1}" destId="{D149B51C-46CD-40E9-9C04-7DE8D512BC9D}" srcOrd="1" destOrd="0" presId="urn:microsoft.com/office/officeart/2005/8/layout/orgChart1"/>
    <dgm:cxn modelId="{6DA79A36-0D64-4BB7-8AEB-AE8C3623E8E6}" type="presParOf" srcId="{A6BD3D04-77F7-44FD-A6D1-A1EA4A9E5C3D}" destId="{F476C466-D51D-40CE-AEC8-C449E17AD46C}" srcOrd="1" destOrd="0" presId="urn:microsoft.com/office/officeart/2005/8/layout/orgChart1"/>
    <dgm:cxn modelId="{89B7C655-76CD-41AF-85DC-90DFFF4AB7F1}" type="presParOf" srcId="{A6BD3D04-77F7-44FD-A6D1-A1EA4A9E5C3D}" destId="{A66FBDF7-D0E9-47AE-84C4-43A8907AE770}" srcOrd="2" destOrd="0" presId="urn:microsoft.com/office/officeart/2005/8/layout/orgChart1"/>
    <dgm:cxn modelId="{963DB719-2CC7-4DFC-855B-38F27C3C3509}" type="presParOf" srcId="{AC151CB6-7094-4739-A2AC-A9B58C5C3E57}" destId="{737DDB0B-9046-46BB-A3E6-17918B824CBE}" srcOrd="2" destOrd="0" presId="urn:microsoft.com/office/officeart/2005/8/layout/orgChart1"/>
    <dgm:cxn modelId="{7A9E91AC-A08B-4571-AF52-5F79CBE45E6E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508 321,0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138 402,1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7 758,1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362160,8тыс.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487 513,5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52 331,7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206,5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5775,3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Национальная экономика 10366,4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Жилищно-коммунальное хозяйство 56 103,1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315227,0</a:t>
          </a:r>
          <a:r>
            <a:rPr lang="ru-RU" sz="800" kern="1200"/>
            <a:t> </a:t>
          </a:r>
          <a:r>
            <a:rPr lang="ru-RU" sz="900" kern="1200"/>
            <a:t>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24324,2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308,0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20270,5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1 235,8 тыс. руб.</a:t>
          </a:r>
        </a:p>
      </dsp:txBody>
      <dsp:txXfrm>
        <a:off x="8299586" y="2329846"/>
        <a:ext cx="605897" cy="1323931"/>
      </dsp:txXfrm>
    </dsp:sp>
    <dsp:sp modelId="{E4A5B74D-717A-4780-8A67-D410E92F04B4}">
      <dsp:nvSpPr>
        <dsp:cNvPr id="0" name=""/>
        <dsp:cNvSpPr/>
      </dsp:nvSpPr>
      <dsp:spPr>
        <a:xfrm>
          <a:off x="8947642" y="2249771"/>
          <a:ext cx="492963" cy="1170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2416" y="2301806"/>
          <a:ext cx="492963" cy="11702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1365,0 тыс. руб.</a:t>
          </a:r>
        </a:p>
      </dsp:txBody>
      <dsp:txXfrm>
        <a:off x="9016854" y="2316244"/>
        <a:ext cx="464087" cy="114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424AC4-8AAE-498C-95D6-8D83216CC37E}">
      <dsp:nvSpPr>
        <dsp:cNvPr id="0" name=""/>
        <dsp:cNvSpPr/>
      </dsp:nvSpPr>
      <dsp:spPr>
        <a:xfrm>
          <a:off x="4659636" y="2325932"/>
          <a:ext cx="91440" cy="357584"/>
        </a:xfrm>
        <a:custGeom>
          <a:avLst/>
          <a:gdLst/>
          <a:ahLst/>
          <a:cxnLst/>
          <a:rect l="0" t="0" r="0" b="0"/>
          <a:pathLst>
            <a:path>
              <a:moveTo>
                <a:pt x="55238" y="0"/>
              </a:moveTo>
              <a:lnTo>
                <a:pt x="55238" y="135495"/>
              </a:lnTo>
              <a:lnTo>
                <a:pt x="45720" y="135495"/>
              </a:lnTo>
              <a:lnTo>
                <a:pt x="45720" y="357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21B5B-D39A-4183-9164-FFB4222EC97B}">
      <dsp:nvSpPr>
        <dsp:cNvPr id="0" name=""/>
        <dsp:cNvSpPr/>
      </dsp:nvSpPr>
      <dsp:spPr>
        <a:xfrm>
          <a:off x="4669155" y="1059803"/>
          <a:ext cx="91440" cy="216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441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657308" y="2237"/>
          <a:ext cx="2115132" cy="105756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600" kern="1200" smtClean="0">
            <a:solidFill>
              <a:sysClr val="windowText" lastClr="000000"/>
            </a:solidFill>
          </a:endParaRPr>
        </a:p>
      </dsp:txBody>
      <dsp:txXfrm>
        <a:off x="3657308" y="2237"/>
        <a:ext cx="2115132" cy="1057566"/>
      </dsp:txXfrm>
    </dsp:sp>
    <dsp:sp modelId="{33AEEE34-A335-47C1-9E72-2C3F62AE10F5}">
      <dsp:nvSpPr>
        <dsp:cNvPr id="0" name=""/>
        <dsp:cNvSpPr/>
      </dsp:nvSpPr>
      <dsp:spPr>
        <a:xfrm>
          <a:off x="3657308" y="1276244"/>
          <a:ext cx="2115132" cy="1049687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600" kern="1200" smtClean="0"/>
        </a:p>
      </dsp:txBody>
      <dsp:txXfrm>
        <a:off x="3657308" y="1276244"/>
        <a:ext cx="2115132" cy="1049687"/>
      </dsp:txXfrm>
    </dsp:sp>
    <dsp:sp modelId="{AA5F934C-A2EC-4D64-BC7E-0FFB7EEB47AF}">
      <dsp:nvSpPr>
        <dsp:cNvPr id="0" name=""/>
        <dsp:cNvSpPr/>
      </dsp:nvSpPr>
      <dsp:spPr>
        <a:xfrm>
          <a:off x="3647790" y="2683516"/>
          <a:ext cx="2115132" cy="1057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Остаток средств бюджета на 01.01.2019  75 809,1 тыс. рублей</a:t>
          </a:r>
        </a:p>
      </dsp:txBody>
      <dsp:txXfrm>
        <a:off x="3647790" y="2683516"/>
        <a:ext cx="2115132" cy="1057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269B-1909-4D9F-85AD-92660961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KuznetsovaTV</dc:creator>
  <cp:keywords/>
  <dc:description/>
  <cp:lastModifiedBy>Petrova</cp:lastModifiedBy>
  <cp:revision>54</cp:revision>
  <cp:lastPrinted>2019-05-16T10:15:00Z</cp:lastPrinted>
  <dcterms:created xsi:type="dcterms:W3CDTF">2016-02-10T10:46:00Z</dcterms:created>
  <dcterms:modified xsi:type="dcterms:W3CDTF">2020-02-17T11:06:00Z</dcterms:modified>
</cp:coreProperties>
</file>