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widowControl w:val="false"/>
        <w:shd w:val="clear" w:color="auto" w:fill="auto"/>
        <w:bidi w:val="0"/>
        <w:spacing w:lineRule="auto" w:line="240" w:before="0" w:after="0"/>
        <w:ind w:left="0" w:right="0" w:firstLine="700"/>
        <w:jc w:val="both"/>
        <w:rPr/>
      </w:pPr>
      <w:r>
        <w:rPr>
          <w:color w:val="000000"/>
          <w:spacing w:val="0"/>
          <w:w w:val="100"/>
        </w:rPr>
        <w:t>Постановлением Правительства Российской Федерации от 06.10.2022 № 1769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вступившим в силу 01.03.2023, внесен ряд изменений в Правила дорожного движения (далее - ПДД).</w:t>
      </w:r>
    </w:p>
    <w:p>
      <w:pPr>
        <w:pStyle w:val="Style16"/>
        <w:keepNext w:val="false"/>
        <w:keepLines w:val="false"/>
        <w:widowControl w:val="false"/>
        <w:shd w:val="clear" w:color="auto" w:fill="auto"/>
        <w:bidi w:val="0"/>
        <w:spacing w:lineRule="auto" w:line="240" w:before="0" w:after="0"/>
        <w:ind w:left="0" w:right="0" w:firstLine="700"/>
        <w:jc w:val="both"/>
        <w:rPr/>
      </w:pPr>
      <w:r>
        <w:rPr>
          <w:color w:val="000000"/>
          <w:spacing w:val="0"/>
          <w:w w:val="100"/>
        </w:rPr>
        <w:t>В частности, преимуществом при въезде на круг наделены автомобили с главной дороги. При въезде на перекресток с круговым движением водитель обязан уступить дорогу транспортным средствам, которые уже находятся на перекрестке. Это правило касается равнозначных перекрестков, которые обозначены знаком 4.3 «Круговое движение». Если перед кругом такого знака нет, водители разъезжаются по тем же правилам, что и на других перекрестках (п. 13.11(1) ПДД).</w:t>
      </w:r>
    </w:p>
    <w:p>
      <w:pPr>
        <w:pStyle w:val="Style16"/>
        <w:keepNext w:val="false"/>
        <w:keepLines w:val="false"/>
        <w:widowControl w:val="false"/>
        <w:shd w:val="clear" w:color="auto" w:fill="auto"/>
        <w:bidi w:val="0"/>
        <w:spacing w:lineRule="auto" w:line="240" w:before="0" w:after="0"/>
        <w:ind w:left="0" w:right="0" w:firstLine="700"/>
        <w:jc w:val="both"/>
        <w:rPr/>
      </w:pPr>
      <w:r>
        <w:rPr>
          <w:color w:val="000000"/>
          <w:spacing w:val="0"/>
          <w:w w:val="100"/>
        </w:rPr>
        <w:t>Так, основополагающими являются следующие требования: на равнозначном перекрестке приоритет у автомобилей на круге; если водитель въезжает на перекресток по второстепенной дороге, он уступает автомобилям на круге; если водитель въезжает на круг по главной дороге, его должны пропустить. Запреты остановки и стоянки на направляющих островках и островках безопасности (п. 12.4 ПДД); запрет на перевозку пассажиров на мопеде (п. 24.8 ПДД). До 01.03.2023 допускалось перевозить пассажиров на мопеде в случае, если это предусматривала его конструкция.</w:t>
      </w:r>
    </w:p>
    <w:p>
      <w:pPr>
        <w:pStyle w:val="Style16"/>
        <w:keepNext w:val="false"/>
        <w:keepLines w:val="false"/>
        <w:widowControl w:val="false"/>
        <w:shd w:val="clear" w:color="auto" w:fill="auto"/>
        <w:bidi w:val="0"/>
        <w:spacing w:lineRule="auto" w:line="240" w:before="0" w:after="0"/>
        <w:ind w:left="0" w:right="0" w:firstLine="700"/>
        <w:jc w:val="both"/>
        <w:rPr/>
      </w:pPr>
      <w:r>
        <w:rPr>
          <w:color w:val="000000"/>
          <w:spacing w:val="0"/>
          <w:w w:val="100"/>
        </w:rPr>
        <w:t>Утверждены дорожные знаки, которые обозначают запрет движения автобусов, запрет движения на средствах индивидуальной мобильности, а также зарядку для электромобилей.</w:t>
      </w:r>
    </w:p>
    <w:p>
      <w:pPr>
        <w:pStyle w:val="Style16"/>
        <w:keepNext w:val="false"/>
        <w:keepLines w:val="false"/>
        <w:widowControl w:val="false"/>
        <w:shd w:val="clear" w:color="auto" w:fill="auto"/>
        <w:bidi w:val="0"/>
        <w:spacing w:lineRule="auto" w:line="240" w:before="0" w:after="0"/>
        <w:ind w:left="0" w:right="0" w:firstLine="700"/>
        <w:jc w:val="both"/>
        <w:rPr/>
      </w:pPr>
      <w:r>
        <w:rPr>
          <w:color w:val="000000"/>
          <w:spacing w:val="0"/>
          <w:w w:val="100"/>
        </w:rPr>
        <w:t>Так, введены два запрещающих знака: 3.34 «Движение автобусов запрещено» и 3.35 «Движение на средствах индивидуальной мобильности запрещено». При этом, в ПДД закреплено понятие «средство индивидуальной мобильности» (далее - СИМ), в котором отражен перечень следующих устройств: электросамокат, электроскейтборд, гироскутер, сегвей и моноколесо. Данный перечень является открытым, в связи с чем к СИМ могут быть отнесены и иные подобные транспортные средства.</w:t>
      </w:r>
    </w:p>
    <w:p>
      <w:pPr>
        <w:pStyle w:val="Style16"/>
        <w:keepNext w:val="false"/>
        <w:keepLines w:val="false"/>
        <w:widowControl w:val="false"/>
        <w:shd w:val="clear" w:color="auto" w:fill="auto"/>
        <w:bidi w:val="0"/>
        <w:spacing w:lineRule="auto" w:line="240" w:before="0" w:after="0"/>
        <w:ind w:left="0" w:right="0" w:firstLine="720"/>
        <w:jc w:val="both"/>
        <w:rPr/>
      </w:pPr>
      <w:r>
        <w:rPr>
          <w:color w:val="000000"/>
          <w:spacing w:val="0"/>
          <w:w w:val="100"/>
        </w:rPr>
        <w:t>Табличка 8.4.7.2 «Лица, использующие для передвижения средства индивидуальной мобильности» уточняет, в каком случае действие того или иного знака ПДД распространяется только на водителей СИМ.</w:t>
      </w:r>
    </w:p>
    <w:p>
      <w:pPr>
        <w:pStyle w:val="Style16"/>
        <w:keepNext w:val="false"/>
        <w:keepLines w:val="false"/>
        <w:widowControl w:val="false"/>
        <w:shd w:val="clear" w:color="auto" w:fill="auto"/>
        <w:bidi w:val="0"/>
        <w:spacing w:lineRule="auto" w:line="240" w:before="0" w:after="0"/>
        <w:ind w:left="0" w:right="0" w:firstLine="720"/>
        <w:jc w:val="both"/>
        <w:rPr/>
      </w:pPr>
      <w:r>
        <w:rPr>
          <w:color w:val="000000"/>
          <w:spacing w:val="0"/>
          <w:w w:val="100"/>
        </w:rPr>
        <w:t>До 01.03.2023 лица на вышеуказанных средствах передвижения в соответствии с ПДД считались пешеходами. Поскольку в настоящее время СИМ является транспортным средством, его водитель должен соблюдать ПДД, а также особые правила эксплуатации. В частности, разрешенная скорость перемещения на нем составляет до 25 км/ч.</w:t>
      </w:r>
    </w:p>
    <w:p>
      <w:pPr>
        <w:pStyle w:val="Style16"/>
        <w:keepNext w:val="false"/>
        <w:keepLines w:val="false"/>
        <w:widowControl w:val="false"/>
        <w:shd w:val="clear" w:color="auto" w:fill="auto"/>
        <w:bidi w:val="0"/>
        <w:spacing w:lineRule="auto" w:line="240" w:before="0" w:after="440"/>
        <w:ind w:left="0" w:right="0" w:firstLine="720"/>
        <w:jc w:val="both"/>
        <w:rPr/>
      </w:pPr>
      <w:r>
        <w:rPr>
          <w:color w:val="000000"/>
          <w:spacing w:val="0"/>
          <w:w w:val="100"/>
        </w:rPr>
        <w:t>Изменения ПДД предполагают добавление на знак платной парковки изображения монет, а на знак парковки для инвалидов - инвалида-колясочника. Кроме того, зоны платной и бесплатной парковки подлежат разделению синими и белыми линиями</w:t>
      </w:r>
    </w:p>
    <w:sectPr>
      <w:headerReference w:type="even" r:id="rId2"/>
      <w:headerReference w:type="default" r:id="rId3"/>
      <w:type w:val="nextPage"/>
      <w:pgSz w:w="11906" w:h="16838"/>
      <w:pgMar w:left="1432" w:right="618" w:gutter="0" w:header="0" w:top="1459" w:footer="0" w:bottom="1735"/>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DejaVu Sans">
    <w:charset w:val="cc"/>
    <w:family w:val="roman"/>
    <w:pitch w:val="variable"/>
  </w:font>
  <w:font w:name="Courier New">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lineRule="exact" w:line="1"/>
      <w:rPr/>
    </w:pPr>
    <w:r>
      <w:rPr/>
      <mc:AlternateContent>
        <mc:Choice Requires="wps">
          <w:drawing>
            <wp:anchor behindDoc="1" distT="0" distB="0" distL="0" distR="0" simplePos="0" locked="0" layoutInCell="0" allowOverlap="1" relativeHeight="2">
              <wp:simplePos x="0" y="0"/>
              <wp:positionH relativeFrom="page">
                <wp:posOffset>4007485</wp:posOffset>
              </wp:positionH>
              <wp:positionV relativeFrom="page">
                <wp:posOffset>612140</wp:posOffset>
              </wp:positionV>
              <wp:extent cx="62865" cy="174625"/>
              <wp:effectExtent l="0" t="0" r="0" b="0"/>
              <wp:wrapNone/>
              <wp:docPr id="1" name="Shape 1"/>
              <a:graphic xmlns:a="http://schemas.openxmlformats.org/drawingml/2006/main">
                <a:graphicData uri="http://schemas.microsoft.com/office/word/2010/wordprocessingShape">
                  <wps:wsp>
                    <wps:cNvSpPr/>
                    <wps:spPr>
                      <a:xfrm>
                        <a:off x="0" y="0"/>
                        <a:ext cx="62280" cy="173880"/>
                      </a:xfrm>
                      <a:prstGeom prst="rect">
                        <a:avLst/>
                      </a:prstGeom>
                      <a:noFill/>
                      <a:ln w="0">
                        <a:noFill/>
                      </a:ln>
                    </wps:spPr>
                    <wps:style>
                      <a:lnRef idx="0"/>
                      <a:fillRef idx="0"/>
                      <a:effectRef idx="0"/>
                      <a:fontRef idx="minor"/>
                    </wps:style>
                    <wps:txbx>
                      <w:txbxContent>
                        <w:p>
                          <w:pPr>
                            <w:pStyle w:val="23"/>
                            <w:keepNext w:val="false"/>
                            <w:keepLines w:val="false"/>
                            <w:widowControl w:val="false"/>
                            <w:shd w:val="clear" w:color="auto" w:fill="auto"/>
                            <w:bidi w:val="0"/>
                            <w:spacing w:lineRule="auto" w:line="240" w:before="0" w:after="0"/>
                            <w:ind w:left="0" w:right="0" w:hanging="0"/>
                            <w:jc w:val="left"/>
                            <w:rPr>
                              <w:sz w:val="24"/>
                              <w:szCs w:val="24"/>
                            </w:rPr>
                          </w:pPr>
                          <w:r>
                            <w:rPr>
                              <w:color w:val="000000"/>
                              <w:spacing w:val="0"/>
                              <w:w w:val="100"/>
                              <w:sz w:val="24"/>
                              <w:szCs w:val="24"/>
                            </w:rPr>
                            <w:t>2</w:t>
                          </w:r>
                        </w:p>
                      </w:txbxContent>
                    </wps:txbx>
                    <wps:bodyPr lIns="0" rIns="0" tIns="0" bIns="0" anchor="t">
                      <a:spAutoFit/>
                    </wps:bodyPr>
                  </wps:wsp>
                </a:graphicData>
              </a:graphic>
            </wp:anchor>
          </w:drawing>
        </mc:Choice>
        <mc:Fallback>
          <w:pict>
            <v:rect id="shape_0" ID="Shape 1" path="m0,0l-2147483645,0l-2147483645,-2147483646l0,-2147483646xe" stroked="f" o:allowincell="f" style="position:absolute;margin-left:315.55pt;margin-top:48.2pt;width:4.85pt;height:13.65pt;mso-wrap-style:square;v-text-anchor:top;mso-position-horizontal-relative:page;mso-position-vertical-relative:page">
              <v:fill o:detectmouseclick="t" on="false"/>
              <v:stroke color="#3465a4" joinstyle="round" endcap="flat"/>
              <v:textbox>
                <w:txbxContent>
                  <w:p>
                    <w:pPr>
                      <w:pStyle w:val="23"/>
                      <w:keepNext w:val="false"/>
                      <w:keepLines w:val="false"/>
                      <w:widowControl w:val="false"/>
                      <w:shd w:val="clear" w:color="auto" w:fill="auto"/>
                      <w:bidi w:val="0"/>
                      <w:spacing w:lineRule="auto" w:line="240" w:before="0" w:after="0"/>
                      <w:ind w:left="0" w:right="0" w:hanging="0"/>
                      <w:jc w:val="left"/>
                      <w:rPr>
                        <w:sz w:val="24"/>
                        <w:szCs w:val="24"/>
                      </w:rPr>
                    </w:pPr>
                    <w:r>
                      <w:rPr>
                        <w:color w:val="000000"/>
                        <w:spacing w:val="0"/>
                        <w:w w:val="100"/>
                        <w:sz w:val="24"/>
                        <w:szCs w:val="24"/>
                      </w:rPr>
                      <w:t>2</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lineRule="exact" w:line="1"/>
      <w:rPr/>
    </w:pPr>
    <w:r>
      <w:rPr/>
    </w:r>
  </w:p>
</w:hdr>
</file>

<file path=word/settings.xml><?xml version="1.0" encoding="utf-8"?>
<w:settings xmlns:w="http://schemas.openxmlformats.org/wordprocessingml/2006/main">
  <w:zoom w:percent="90"/>
  <w:defaultTabStop w:val="720"/>
  <w:autoHyphenation w:val="true"/>
  <w:evenAndOddHeaders/>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ans" w:hAnsi="DejaVu Sans" w:eastAsia="DejaVu Sans" w:cs="DejaVu Sans"/>
        <w:sz w:val="24"/>
        <w:szCs w:val="24"/>
        <w:lang w:val="ru-RU" w:eastAsia="ru-RU" w:bidi="ru-RU"/>
      </w:rPr>
    </w:rPrDefault>
    <w:pPrDefault>
      <w:pPr>
        <w:suppressAutoHyphens w:val="true"/>
      </w:pPr>
    </w:pPrDefault>
  </w:docDefaults>
  <w:style w:type="paragraph" w:styleId="Normal" w:default="1">
    <w:name w:val="Normal"/>
    <w:qFormat/>
    <w:pPr>
      <w:keepNext w:val="false"/>
      <w:keepLines w:val="false"/>
      <w:widowControl w:val="false"/>
      <w:shd w:val="clear" w:color="auto" w:fill="auto"/>
      <w:suppressAutoHyphens w:val="true"/>
      <w:bidi w:val="0"/>
      <w:spacing w:lineRule="auto" w:line="240" w:before="0" w:after="0"/>
      <w:ind w:left="0" w:right="0" w:hanging="0"/>
      <w:jc w:val="left"/>
    </w:pPr>
    <w:rPr>
      <w:rFonts w:ascii="DejaVu Sans" w:hAnsi="DejaVu Sans" w:eastAsia="DejaVu Sans" w:cs="DejaVu Sans"/>
      <w:color w:val="000000"/>
      <w:spacing w:val="0"/>
      <w:w w:val="100"/>
      <w:kern w:val="0"/>
      <w:sz w:val="24"/>
      <w:szCs w:val="24"/>
      <w:shd w:fill="auto" w:val="clear"/>
      <w:lang w:val="ru-RU" w:eastAsia="ru-RU" w:bidi="ru-RU"/>
    </w:rPr>
  </w:style>
  <w:style w:type="character" w:styleId="DefaultParagraphFont" w:default="1">
    <w:name w:val="Default Paragraph Font"/>
    <w:qFormat/>
    <w:rPr>
      <w:rFonts w:ascii="DejaVu Sans" w:hAnsi="DejaVu Sans" w:eastAsia="DejaVu Sans" w:cs="DejaVu Sans"/>
      <w:color w:val="000000"/>
      <w:spacing w:val="0"/>
      <w:w w:val="100"/>
      <w:sz w:val="24"/>
      <w:szCs w:val="24"/>
      <w:shd w:fill="auto" w:val="clear"/>
    </w:rPr>
  </w:style>
  <w:style w:type="character" w:styleId="3" w:customStyle="1">
    <w:name w:val="Основной текст (3)_"/>
    <w:basedOn w:val="DefaultParagraphFont"/>
    <w:link w:val="Style2"/>
    <w:qFormat/>
    <w:rPr>
      <w:rFonts w:ascii="Courier New" w:hAnsi="Courier New" w:eastAsia="Courier New" w:cs="Courier New"/>
      <w:b/>
      <w:bCs/>
      <w:i w:val="false"/>
      <w:iCs w:val="false"/>
      <w:caps w:val="false"/>
      <w:smallCaps w:val="false"/>
      <w:strike w:val="false"/>
      <w:dstrike w:val="false"/>
      <w:u w:val="none"/>
      <w:shd w:fill="auto" w:val="clear"/>
    </w:rPr>
  </w:style>
  <w:style w:type="character" w:styleId="Style14" w:customStyle="1">
    <w:name w:val="Основной текст_"/>
    <w:basedOn w:val="DefaultParagraphFont"/>
    <w:link w:val="Style4"/>
    <w:qFormat/>
    <w:rPr>
      <w:rFonts w:ascii="Times New Roman" w:hAnsi="Times New Roman" w:eastAsia="Times New Roman" w:cs="Times New Roman"/>
      <w:b w:val="false"/>
      <w:bCs w:val="false"/>
      <w:i w:val="false"/>
      <w:iCs w:val="false"/>
      <w:caps w:val="false"/>
      <w:smallCaps w:val="false"/>
      <w:strike w:val="false"/>
      <w:dstrike w:val="false"/>
      <w:sz w:val="28"/>
      <w:szCs w:val="28"/>
      <w:u w:val="none"/>
      <w:shd w:fill="auto" w:val="clear"/>
    </w:rPr>
  </w:style>
  <w:style w:type="character" w:styleId="2" w:customStyle="1">
    <w:name w:val="Основной текст (2)_"/>
    <w:basedOn w:val="DefaultParagraphFont"/>
    <w:link w:val="Style7"/>
    <w:qFormat/>
    <w:rPr>
      <w:rFonts w:ascii="Times New Roman" w:hAnsi="Times New Roman" w:eastAsia="Times New Roman" w:cs="Times New Roman"/>
      <w:b w:val="false"/>
      <w:bCs w:val="false"/>
      <w:i w:val="false"/>
      <w:iCs w:val="false"/>
      <w:caps w:val="false"/>
      <w:smallCaps w:val="false"/>
      <w:strike w:val="false"/>
      <w:dstrike w:val="false"/>
      <w:u w:val="none"/>
      <w:shd w:fill="auto" w:val="clear"/>
    </w:rPr>
  </w:style>
  <w:style w:type="character" w:styleId="21" w:customStyle="1">
    <w:name w:val="Колонтитул (2)_"/>
    <w:basedOn w:val="DefaultParagraphFont"/>
    <w:link w:val="Style14"/>
    <w:qFormat/>
    <w:rPr>
      <w:rFonts w:ascii="Times New Roman" w:hAnsi="Times New Roman" w:eastAsia="Times New Roman" w:cs="Times New Roman"/>
      <w:b w:val="false"/>
      <w:bCs w:val="false"/>
      <w:i w:val="false"/>
      <w:iCs w:val="false"/>
      <w:caps w:val="false"/>
      <w:smallCaps w:val="false"/>
      <w:strike w:val="false"/>
      <w:dstrike w:val="false"/>
      <w:sz w:val="20"/>
      <w:szCs w:val="20"/>
      <w:u w:val="none"/>
      <w:shd w:fill="auto" w:val="clear"/>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customStyle="1">
    <w:name w:val="Body Text"/>
    <w:basedOn w:val="Normal"/>
    <w:link w:val="CharStyle5"/>
    <w:pPr>
      <w:widowControl w:val="false"/>
      <w:shd w:val="clear" w:color="auto" w:fill="auto"/>
      <w:ind w:left="0" w:right="0" w:firstLine="400"/>
    </w:pPr>
    <w:rPr>
      <w:rFonts w:ascii="Times New Roman" w:hAnsi="Times New Roman" w:eastAsia="Times New Roman" w:cs="Times New Roman"/>
      <w:b w:val="false"/>
      <w:bCs w:val="false"/>
      <w:i w:val="false"/>
      <w:iCs w:val="false"/>
      <w:caps w:val="false"/>
      <w:smallCaps w:val="false"/>
      <w:strike w:val="false"/>
      <w:dstrike w:val="false"/>
      <w:sz w:val="28"/>
      <w:szCs w:val="28"/>
      <w:u w:val="none"/>
      <w:shd w:fill="auto" w:val="clea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paragraph" w:styleId="31" w:customStyle="1">
    <w:name w:val="Основной текст (3)"/>
    <w:basedOn w:val="Normal"/>
    <w:link w:val="CharStyle3"/>
    <w:qFormat/>
    <w:pPr>
      <w:widowControl w:val="false"/>
      <w:shd w:val="clear" w:color="auto" w:fill="auto"/>
      <w:ind w:left="1100" w:right="0" w:hanging="0"/>
    </w:pPr>
    <w:rPr>
      <w:rFonts w:ascii="Courier New" w:hAnsi="Courier New" w:eastAsia="Courier New" w:cs="Courier New"/>
      <w:b/>
      <w:bCs/>
      <w:i w:val="false"/>
      <w:iCs w:val="false"/>
      <w:caps w:val="false"/>
      <w:smallCaps w:val="false"/>
      <w:strike w:val="false"/>
      <w:dstrike w:val="false"/>
      <w:u w:val="none"/>
      <w:shd w:fill="auto" w:val="clear"/>
    </w:rPr>
  </w:style>
  <w:style w:type="paragraph" w:styleId="22" w:customStyle="1">
    <w:name w:val="Основной текст (2)"/>
    <w:basedOn w:val="Normal"/>
    <w:link w:val="CharStyle8"/>
    <w:qFormat/>
    <w:pPr>
      <w:widowControl w:val="false"/>
      <w:shd w:val="clear" w:color="auto" w:fill="auto"/>
      <w:ind w:left="0" w:right="0" w:firstLine="540"/>
    </w:pPr>
    <w:rPr>
      <w:rFonts w:ascii="Times New Roman" w:hAnsi="Times New Roman" w:eastAsia="Times New Roman" w:cs="Times New Roman"/>
      <w:b w:val="false"/>
      <w:bCs w:val="false"/>
      <w:i w:val="false"/>
      <w:iCs w:val="false"/>
      <w:caps w:val="false"/>
      <w:smallCaps w:val="false"/>
      <w:strike w:val="false"/>
      <w:dstrike w:val="false"/>
      <w:u w:val="none"/>
      <w:shd w:fill="auto" w:val="clear"/>
    </w:rPr>
  </w:style>
  <w:style w:type="paragraph" w:styleId="23" w:customStyle="1">
    <w:name w:val="Колонтитул (2)"/>
    <w:basedOn w:val="Normal"/>
    <w:link w:val="CharStyle15"/>
    <w:qFormat/>
    <w:pPr>
      <w:widowControl w:val="false"/>
      <w:shd w:val="clear" w:color="auto" w:fill="auto"/>
    </w:pPr>
    <w:rPr>
      <w:rFonts w:ascii="Times New Roman" w:hAnsi="Times New Roman" w:eastAsia="Times New Roman" w:cs="Times New Roman"/>
      <w:b w:val="false"/>
      <w:bCs w:val="false"/>
      <w:i w:val="false"/>
      <w:iCs w:val="false"/>
      <w:caps w:val="false"/>
      <w:smallCaps w:val="false"/>
      <w:strike w:val="false"/>
      <w:dstrike w:val="false"/>
      <w:sz w:val="20"/>
      <w:szCs w:val="20"/>
      <w:u w:val="none"/>
      <w:shd w:fill="auto" w:val="clear"/>
    </w:rPr>
  </w:style>
  <w:style w:type="paragraph" w:styleId="Style20">
    <w:name w:val="Колонтитул"/>
    <w:basedOn w:val="Normal"/>
    <w:qFormat/>
    <w:pPr/>
    <w:rPr/>
  </w:style>
  <w:style w:type="paragraph" w:styleId="Style21">
    <w:name w:val="Header"/>
    <w:basedOn w:val="Style20"/>
    <w:pPr/>
    <w:rPr/>
  </w:style>
  <w:style w:type="paragraph" w:styleId="Style22">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LibreOffice/7.2.2.2$Windows_X86_64 LibreOffice_project/02b2acce88a210515b4a5bb2e46cbfb63fe97d56</Application>
  <AppVersion>15.0000</AppVersion>
  <Pages>2</Pages>
  <Words>358</Words>
  <Characters>2397</Characters>
  <CharactersWithSpaces>2746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2023-03-21T14:24:21Z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