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A3" w:rsidRPr="00F361A3" w:rsidRDefault="00F361A3" w:rsidP="00F361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61A3">
        <w:rPr>
          <w:rFonts w:ascii="Liberation Serif" w:hAnsi="Liberation Serif" w:cs="Liberation Serif"/>
          <w:b/>
          <w:sz w:val="28"/>
          <w:szCs w:val="28"/>
        </w:rPr>
        <w:t>Информация об эпидемиологической ситуации по клещевым инфекциям</w:t>
      </w:r>
      <w:r w:rsidR="00EA1FC5">
        <w:rPr>
          <w:rFonts w:ascii="Liberation Serif" w:hAnsi="Liberation Serif" w:cs="Liberation Serif"/>
          <w:b/>
          <w:sz w:val="28"/>
          <w:szCs w:val="28"/>
        </w:rPr>
        <w:t xml:space="preserve"> 30.05.2022</w:t>
      </w:r>
    </w:p>
    <w:p w:rsidR="00F361A3" w:rsidRDefault="00F361A3" w:rsidP="00F361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61A3" w:rsidRPr="00F361A3" w:rsidRDefault="00F361A3" w:rsidP="00F361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61A3">
        <w:rPr>
          <w:rFonts w:ascii="Liberation Serif" w:hAnsi="Liberation Serif" w:cs="Liberation Serif"/>
          <w:sz w:val="28"/>
          <w:szCs w:val="28"/>
        </w:rPr>
        <w:t xml:space="preserve">По состоянию на 30.05.2022 на территории городского округа </w:t>
      </w:r>
      <w:proofErr w:type="gramStart"/>
      <w:r w:rsidRPr="00F361A3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F361A3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зарегистрировано 22 пострадавших от укусов клещей (показатель 375,6 на 100 тыс. насел.), 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в превышает среднемноголетний уровень (показатель 246,0 на 100 тыс. населения). Только 50%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пострадавших были привиты от клещевого вирусного энцефалита. Противоклещевой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иммуноглобулин с профилактической целью получили все подлежащие, не имеющие полный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курс прививок против клещевого вирусного энцефалита.</w:t>
      </w:r>
    </w:p>
    <w:p w:rsidR="00F361A3" w:rsidRPr="00F361A3" w:rsidRDefault="00F361A3" w:rsidP="00F361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61A3">
        <w:rPr>
          <w:rFonts w:ascii="Liberation Serif" w:hAnsi="Liberation Serif" w:cs="Liberation Serif"/>
          <w:sz w:val="28"/>
          <w:szCs w:val="28"/>
        </w:rPr>
        <w:t xml:space="preserve">В лаборатории Нижнетагильского Филиала </w:t>
      </w:r>
      <w:proofErr w:type="spellStart"/>
      <w:r w:rsidRPr="00F361A3">
        <w:rPr>
          <w:rFonts w:ascii="Liberation Serif" w:hAnsi="Liberation Serif" w:cs="Liberation Serif"/>
          <w:sz w:val="28"/>
          <w:szCs w:val="28"/>
        </w:rPr>
        <w:t>ФБУЗ</w:t>
      </w:r>
      <w:proofErr w:type="spellEnd"/>
      <w:r w:rsidRPr="00F361A3">
        <w:rPr>
          <w:rFonts w:ascii="Liberation Serif" w:hAnsi="Liberation Serif" w:cs="Liberation Serif"/>
          <w:sz w:val="28"/>
          <w:szCs w:val="28"/>
        </w:rPr>
        <w:t xml:space="preserve"> «Центр гигиены и эпидемиологии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Свердловской области» за 21 календарную неделю исследовано 350 особей клещей на наличие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возбудителей клещевых инфекций, из них 2,57% заражены вирусом клещевого энцефалита;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 xml:space="preserve">40% заражены </w:t>
      </w:r>
      <w:proofErr w:type="spellStart"/>
      <w:r w:rsidRPr="00F361A3">
        <w:rPr>
          <w:rFonts w:ascii="Liberation Serif" w:hAnsi="Liberation Serif" w:cs="Liberation Serif"/>
          <w:sz w:val="28"/>
          <w:szCs w:val="28"/>
        </w:rPr>
        <w:t>боррелиями</w:t>
      </w:r>
      <w:proofErr w:type="spellEnd"/>
      <w:r w:rsidRPr="00F361A3">
        <w:rPr>
          <w:rFonts w:ascii="Liberation Serif" w:hAnsi="Liberation Serif" w:cs="Liberation Serif"/>
          <w:sz w:val="28"/>
          <w:szCs w:val="28"/>
        </w:rPr>
        <w:t xml:space="preserve">; 2,57% заражены </w:t>
      </w:r>
      <w:proofErr w:type="spellStart"/>
      <w:r w:rsidRPr="00F361A3">
        <w:rPr>
          <w:rFonts w:ascii="Liberation Serif" w:hAnsi="Liberation Serif" w:cs="Liberation Serif"/>
          <w:sz w:val="28"/>
          <w:szCs w:val="28"/>
        </w:rPr>
        <w:t>эрлихиями</w:t>
      </w:r>
      <w:proofErr w:type="spellEnd"/>
      <w:r w:rsidRPr="00F361A3">
        <w:rPr>
          <w:rFonts w:ascii="Liberation Serif" w:hAnsi="Liberation Serif" w:cs="Liberation Serif"/>
          <w:sz w:val="28"/>
          <w:szCs w:val="28"/>
        </w:rPr>
        <w:t>, 0,29% заражены анаплазмами.</w:t>
      </w:r>
    </w:p>
    <w:p w:rsidR="009A036C" w:rsidRPr="00F361A3" w:rsidRDefault="00F361A3" w:rsidP="00F361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61A3">
        <w:rPr>
          <w:rFonts w:ascii="Liberation Serif" w:hAnsi="Liberation Serif" w:cs="Liberation Serif"/>
          <w:sz w:val="28"/>
          <w:szCs w:val="28"/>
        </w:rPr>
        <w:t>Процент находок возбудителей анаплазм в клещах превышает аналогичный период прошлого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61A3">
        <w:rPr>
          <w:rFonts w:ascii="Liberation Serif" w:hAnsi="Liberation Serif" w:cs="Liberation Serif"/>
          <w:sz w:val="28"/>
          <w:szCs w:val="28"/>
        </w:rPr>
        <w:t>года: в 2021 году 0,14% были заражены анаплазмами.</w:t>
      </w:r>
    </w:p>
    <w:p w:rsidR="00F361A3" w:rsidRPr="00F361A3" w:rsidRDefault="00F361A3" w:rsidP="00F361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61A3">
        <w:rPr>
          <w:rFonts w:ascii="Liberation Serif" w:hAnsi="Liberation Serif" w:cs="Liberation Serif"/>
          <w:sz w:val="28"/>
          <w:szCs w:val="28"/>
        </w:rPr>
        <w:t xml:space="preserve">На 30.05.2022 на территории городского округа </w:t>
      </w:r>
      <w:proofErr w:type="gramStart"/>
      <w:r w:rsidRPr="00F361A3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F361A3">
        <w:rPr>
          <w:rFonts w:ascii="Liberation Serif" w:hAnsi="Liberation Serif" w:cs="Liberation Serif"/>
          <w:sz w:val="28"/>
          <w:szCs w:val="28"/>
        </w:rPr>
        <w:t xml:space="preserve"> ЗАТО Свободный проведены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361A3">
        <w:rPr>
          <w:rFonts w:ascii="Liberation Serif" w:hAnsi="Liberation Serif" w:cs="Liberation Serif"/>
          <w:sz w:val="28"/>
          <w:szCs w:val="28"/>
        </w:rPr>
        <w:t>акарицидные</w:t>
      </w:r>
      <w:proofErr w:type="spellEnd"/>
      <w:r w:rsidRPr="00F361A3">
        <w:rPr>
          <w:rFonts w:ascii="Liberation Serif" w:hAnsi="Liberation Serif" w:cs="Liberation Serif"/>
          <w:sz w:val="28"/>
          <w:szCs w:val="28"/>
        </w:rPr>
        <w:t xml:space="preserve"> обработки объектов риска (парки, скверы</w:t>
      </w:r>
      <w:r>
        <w:rPr>
          <w:rFonts w:ascii="Liberation Serif" w:hAnsi="Liberation Serif" w:cs="Liberation Serif"/>
          <w:sz w:val="28"/>
          <w:szCs w:val="28"/>
        </w:rPr>
        <w:t>, территории образовательных организаций</w:t>
      </w:r>
      <w:r w:rsidRPr="00F361A3">
        <w:rPr>
          <w:rFonts w:ascii="Liberation Serif" w:hAnsi="Liberation Serif" w:cs="Liberation Serif"/>
          <w:sz w:val="28"/>
          <w:szCs w:val="28"/>
        </w:rPr>
        <w:t>), охвачено 11,15 Га (101,4% от плана).</w:t>
      </w:r>
    </w:p>
    <w:sectPr w:rsidR="00F361A3" w:rsidRPr="00F361A3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1A3"/>
    <w:rsid w:val="00155A04"/>
    <w:rsid w:val="00726FCF"/>
    <w:rsid w:val="009A036C"/>
    <w:rsid w:val="00EA1FC5"/>
    <w:rsid w:val="00F3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2022-06-02T05:41:00Z</dcterms:created>
  <dcterms:modified xsi:type="dcterms:W3CDTF">2022-06-02T05:44:00Z</dcterms:modified>
</cp:coreProperties>
</file>