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2B" w:rsidRPr="00964652" w:rsidRDefault="00E02A2B" w:rsidP="00E02A2B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 wp14:anchorId="0D19461A" wp14:editId="1DA31995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0E0BD9" w:rsidRPr="000E0BD9" w:rsidRDefault="00F50476" w:rsidP="008128D7">
      <w:pPr>
        <w:pStyle w:val="a3"/>
        <w:jc w:val="both"/>
        <w:rPr>
          <w:rFonts w:ascii="Segoe UI" w:hAnsi="Segoe UI" w:cs="Segoe UI"/>
          <w:color w:val="000000"/>
        </w:rPr>
      </w:pPr>
      <w:r w:rsidRPr="00F50476">
        <w:rPr>
          <w:rFonts w:ascii="Segoe UI" w:hAnsi="Segoe UI" w:cs="Segoe UI"/>
          <w:color w:val="000000"/>
          <w:shd w:val="clear" w:color="auto" w:fill="FFFFFF"/>
        </w:rPr>
        <w:t>УПРАВЛЕНИЕ РОСРЕЕСТРА ПО СВЕРДЛОВСКОЙ ОБЛАСТИ УВЕДОМИТ СОБСТВЕННИКОВ ПРИ ЭЛЕКТРОННЫХ СДЕЛКАХ С ИХ НЕДВИЖИМОСТЬЮ </w:t>
      </w:r>
      <w:r w:rsidRPr="00F50476">
        <w:rPr>
          <w:rFonts w:ascii="Segoe UI" w:hAnsi="Segoe UI" w:cs="Segoe UI"/>
          <w:color w:val="000000"/>
        </w:rPr>
        <w:br/>
      </w:r>
      <w:r w:rsidRPr="00F50476">
        <w:rPr>
          <w:rFonts w:ascii="Segoe UI" w:hAnsi="Segoe UI" w:cs="Segoe UI"/>
          <w:color w:val="000000"/>
        </w:rPr>
        <w:br/>
      </w:r>
      <w:r w:rsidR="000E0BD9" w:rsidRPr="000E0BD9">
        <w:rPr>
          <w:rFonts w:ascii="Segoe UI" w:hAnsi="Segoe UI" w:cs="Segoe UI"/>
          <w:color w:val="000000"/>
        </w:rPr>
        <w:t>1 ноября 2019 года вступила в силу норма Федерального закона от 02.08.2019 №286-ФЗ, которая обеспечит дополнительную защиту прав граждан от мошеннических действий с их недвижимостью, совершенных с использованием усиленной квалифицированной электронной подписи (УКЭП).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указанной даты </w:t>
      </w:r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по </w:t>
      </w:r>
      <w:proofErr w:type="gramStart"/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Свердловской  области</w:t>
      </w:r>
      <w:proofErr w:type="gramEnd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уведомляет граждан о поступлении в ведомство заверенных электронной подписью документов, поданных на регистрацию прав в отношении принадлежащих этим гражданам объектов недвижимости.</w:t>
      </w:r>
    </w:p>
    <w:p w:rsidR="000E0BD9" w:rsidRPr="000E0BD9" w:rsidRDefault="00770F9F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Напомним,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вступивший в силу 13 августа 2019 года Федеральный закон от 02.08.2019 №286-ФЗ «О внесении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изменений в Федеральный закон «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государст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венной регистрации недвижимости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установил необходимость представления гражданами заявления о внесении в Единый государственный реестр недвижимости (ЕГРН) соответствующей отметки (отметки о возможности регистрации на основании документов, подписанных УКЭП) в случае, если при продаже принадлежащего ему имущества заявление и документы на государственную регистрацию прав собственник планирует направлять в электронном виде.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Такое заявление должно быть представлено правообладателем в форме документа на бумажном носителе при личном обращении в любой офис МФЦ или направлено в Управление </w:t>
      </w:r>
      <w:proofErr w:type="spellStart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</w:t>
      </w:r>
      <w:r w:rsidR="006D5C2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Свердловской </w:t>
      </w:r>
      <w:r w:rsidR="006D5C2B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области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почте. Заявление может быть подано как в отношении одновременно всех объектов недвижимости, принадлежащих гражданину, так и в отношении любого из них.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Отсутствие в ЕГРН записи о возможности регистрации на основании документов, подписанных электронной подписью, является основанием для возврата </w:t>
      </w:r>
      <w:proofErr w:type="gramStart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рассмотрения</w:t>
      </w:r>
      <w:proofErr w:type="gramEnd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поступившего в электронном виде пакета документов на об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ъект недвижимости, принадлежащего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гражданину. Исключения составляют документы, направляемые нотариусами, органами власти, кредитными организациями. Также норма закона не распространяется на документы, заверенные электронной подписью, которая была выдана 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Федеральной кадастровой палатой </w:t>
      </w:r>
      <w:proofErr w:type="spellStart"/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187F81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Интерес жителей </w:t>
      </w:r>
      <w:proofErr w:type="gramStart"/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Свердловской 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 электронной регистрации прав с каждым годом только растет. С </w:t>
      </w:r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начала года </w:t>
      </w:r>
      <w:r w:rsidR="00DC04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Управление поступило более порядка 160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тысяч 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электронных пакетов документов. Это уже в </w:t>
      </w:r>
      <w:r w:rsidR="00DC04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раза превышает показатели </w:t>
      </w:r>
      <w:r w:rsidR="00DC04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аналогичного </w:t>
      </w:r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периода</w:t>
      </w:r>
      <w:r w:rsidR="00DC04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прошлого года</w:t>
      </w:r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0E0BD9" w:rsidRDefault="00187F81" w:rsidP="00A872BE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E03EDC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езависимо от наличия в ЕГРН отметки о возможности регистрации на основании документов, подписанных УКЭП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у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ведомления будут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494832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аправляться</w:t>
      </w:r>
      <w:r w:rsidR="00494832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адрес электронной почты всем собственникам, в отношении недвижимости которых поступят электронные заявления на регист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рац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ию прав. 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Благо</w:t>
      </w:r>
      <w:r w:rsidR="008128D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аря этому собственники смогут своевременно выявлять попытки незаконного присвоения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их имущества. </w:t>
      </w:r>
      <w:bookmarkStart w:id="0" w:name="_GoBack"/>
      <w:bookmarkEnd w:id="0"/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Ввиду того, что уведомления будут направляться</w:t>
      </w:r>
      <w:r w:rsidR="000C3E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электронной форме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рекомендуем заявителям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обращении за государственной регистрацией прав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указывать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адреса электронной почты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C3E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обратной связи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актуализировать уже имеющиеся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ЕГРН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контактные данные. Заявление о внесении в ЕГРН информации о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 электронной почте собственника может быть подано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 w:rsidR="008128D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любом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офисе МФЦ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- отметил</w:t>
      </w:r>
      <w:r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заместитель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руководител</w:t>
      </w:r>
      <w:r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Управления </w:t>
      </w:r>
      <w:r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Ирина </w:t>
      </w:r>
      <w:proofErr w:type="spellStart"/>
      <w:r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Семкина</w:t>
      </w:r>
      <w:proofErr w:type="spellEnd"/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E03EDC" w:rsidRDefault="00E03EDC" w:rsidP="00E03ED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87F81" w:rsidRDefault="00187F81" w:rsidP="00187F81">
      <w:pPr>
        <w:shd w:val="clear" w:color="auto" w:fill="FFFFFF"/>
        <w:jc w:val="both"/>
        <w:rPr>
          <w:rFonts w:ascii="Segoe UI" w:hAnsi="Segoe UI" w:cs="Segoe UI"/>
          <w:b/>
          <w:sz w:val="18"/>
          <w:szCs w:val="18"/>
          <w:lang w:eastAsia="ru-RU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42B3EE2" wp14:editId="0A180932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56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</w:p>
    <w:p w:rsidR="00187F81" w:rsidRDefault="00187F81" w:rsidP="00187F81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 </w:t>
      </w:r>
      <w:r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proofErr w:type="spellStart"/>
      <w:r>
        <w:rPr>
          <w:rFonts w:ascii="Segoe UI" w:hAnsi="Segoe UI" w:cs="Segoe UI"/>
          <w:sz w:val="18"/>
          <w:szCs w:val="18"/>
        </w:rPr>
        <w:t>Зилалова</w:t>
      </w:r>
      <w:proofErr w:type="spellEnd"/>
      <w:r>
        <w:rPr>
          <w:rFonts w:ascii="Segoe UI" w:hAnsi="Segoe UI" w:cs="Segoe UI"/>
          <w:sz w:val="18"/>
          <w:szCs w:val="18"/>
        </w:rPr>
        <w:t xml:space="preserve"> Галина Петровна, тел. 8(343) 375-40-81  </w:t>
      </w:r>
      <w:r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hyperlink r:id="rId6" w:history="1">
        <w:r>
          <w:rPr>
            <w:rStyle w:val="a4"/>
            <w:rFonts w:ascii="Segoe UI" w:hAnsi="Segoe UI" w:cs="Segoe UI"/>
            <w:sz w:val="18"/>
            <w:szCs w:val="18"/>
            <w:lang w:val="en-US"/>
          </w:rPr>
          <w:t>pressa</w:t>
        </w:r>
        <w:r>
          <w:rPr>
            <w:rStyle w:val="a4"/>
            <w:rFonts w:ascii="Segoe UI" w:hAnsi="Segoe UI" w:cs="Segoe UI"/>
            <w:sz w:val="18"/>
            <w:szCs w:val="18"/>
          </w:rPr>
          <w:t>@frs66.ru</w:t>
        </w:r>
      </w:hyperlink>
      <w:r>
        <w:rPr>
          <w:rStyle w:val="a4"/>
          <w:rFonts w:ascii="Segoe UI" w:hAnsi="Segoe UI" w:cs="Segoe UI"/>
          <w:sz w:val="18"/>
          <w:szCs w:val="18"/>
        </w:rPr>
        <w:t xml:space="preserve">, </w:t>
      </w:r>
      <w:r>
        <w:rPr>
          <w:rStyle w:val="a4"/>
          <w:rFonts w:ascii="Segoe UI" w:hAnsi="Segoe UI" w:cs="Segoe UI"/>
          <w:sz w:val="18"/>
          <w:szCs w:val="18"/>
          <w:lang w:val="en-US"/>
        </w:rPr>
        <w:t>press</w:t>
      </w:r>
      <w:r>
        <w:rPr>
          <w:rStyle w:val="a4"/>
          <w:rFonts w:ascii="Segoe UI" w:hAnsi="Segoe UI" w:cs="Segoe UI"/>
          <w:sz w:val="18"/>
          <w:szCs w:val="18"/>
        </w:rPr>
        <w:t>66_</w:t>
      </w:r>
      <w:proofErr w:type="spellStart"/>
      <w:r>
        <w:rPr>
          <w:rStyle w:val="a4"/>
          <w:rFonts w:ascii="Segoe UI" w:hAnsi="Segoe UI" w:cs="Segoe UI"/>
          <w:sz w:val="18"/>
          <w:szCs w:val="18"/>
          <w:lang w:val="en-US"/>
        </w:rPr>
        <w:t>rosreestr</w:t>
      </w:r>
      <w:proofErr w:type="spellEnd"/>
      <w:r>
        <w:rPr>
          <w:rStyle w:val="a4"/>
          <w:rFonts w:ascii="Segoe UI" w:hAnsi="Segoe UI" w:cs="Segoe UI"/>
          <w:sz w:val="18"/>
          <w:szCs w:val="18"/>
        </w:rPr>
        <w:t>.</w:t>
      </w:r>
      <w:proofErr w:type="spellStart"/>
      <w:r>
        <w:rPr>
          <w:rStyle w:val="a4"/>
          <w:rFonts w:ascii="Segoe UI" w:hAnsi="Segoe UI" w:cs="Segoe UI"/>
          <w:sz w:val="18"/>
          <w:szCs w:val="18"/>
          <w:lang w:val="en-US"/>
        </w:rPr>
        <w:t>ru</w:t>
      </w:r>
      <w:proofErr w:type="spellEnd"/>
      <w:r>
        <w:rPr>
          <w:rStyle w:val="a4"/>
          <w:rFonts w:ascii="Segoe UI" w:hAnsi="Segoe UI" w:cs="Segoe UI"/>
          <w:sz w:val="18"/>
          <w:szCs w:val="18"/>
        </w:rPr>
        <w:t>@</w:t>
      </w:r>
      <w:r>
        <w:rPr>
          <w:rStyle w:val="a4"/>
          <w:rFonts w:ascii="Segoe UI" w:hAnsi="Segoe UI" w:cs="Segoe UI"/>
          <w:sz w:val="18"/>
          <w:szCs w:val="18"/>
          <w:lang w:val="en-US"/>
        </w:rPr>
        <w:t>mail</w:t>
      </w:r>
      <w:r>
        <w:rPr>
          <w:rStyle w:val="a4"/>
          <w:rFonts w:ascii="Segoe UI" w:hAnsi="Segoe UI" w:cs="Segoe UI"/>
          <w:sz w:val="18"/>
          <w:szCs w:val="18"/>
        </w:rPr>
        <w:t>.</w:t>
      </w:r>
      <w:proofErr w:type="spellStart"/>
      <w:r>
        <w:rPr>
          <w:rStyle w:val="a4"/>
          <w:rFonts w:ascii="Segoe UI" w:hAnsi="Segoe UI" w:cs="Segoe UI"/>
          <w:sz w:val="18"/>
          <w:szCs w:val="18"/>
          <w:lang w:val="en-US"/>
        </w:rPr>
        <w:t>ru</w:t>
      </w:r>
      <w:proofErr w:type="spellEnd"/>
    </w:p>
    <w:p w:rsidR="00187F81" w:rsidRPr="000E0BD9" w:rsidRDefault="00187F81" w:rsidP="000E0BD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187F81" w:rsidRPr="000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A26"/>
    <w:multiLevelType w:val="multilevel"/>
    <w:tmpl w:val="A15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B1"/>
    <w:rsid w:val="000C3E5D"/>
    <w:rsid w:val="000E0BD9"/>
    <w:rsid w:val="00146F40"/>
    <w:rsid w:val="00167A17"/>
    <w:rsid w:val="00187F81"/>
    <w:rsid w:val="002E754D"/>
    <w:rsid w:val="00326088"/>
    <w:rsid w:val="00477DBC"/>
    <w:rsid w:val="00494832"/>
    <w:rsid w:val="006D5C2B"/>
    <w:rsid w:val="00756A98"/>
    <w:rsid w:val="00770F9F"/>
    <w:rsid w:val="008128D7"/>
    <w:rsid w:val="00826BAF"/>
    <w:rsid w:val="00900359"/>
    <w:rsid w:val="00A7715F"/>
    <w:rsid w:val="00A872BE"/>
    <w:rsid w:val="00BB3553"/>
    <w:rsid w:val="00DC04DF"/>
    <w:rsid w:val="00DE5B99"/>
    <w:rsid w:val="00E02A2B"/>
    <w:rsid w:val="00E03EDC"/>
    <w:rsid w:val="00E158B1"/>
    <w:rsid w:val="00F50476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C014"/>
  <w15:chartTrackingRefBased/>
  <w15:docId w15:val="{D1A38C7D-5B54-458C-9B4B-822AEBC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B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DE5B99"/>
  </w:style>
  <w:style w:type="character" w:customStyle="1" w:styleId="hidden-xs">
    <w:name w:val="hidden-xs"/>
    <w:basedOn w:val="a0"/>
    <w:rsid w:val="00DE5B99"/>
  </w:style>
  <w:style w:type="character" w:customStyle="1" w:styleId="b-share">
    <w:name w:val="b-share"/>
    <w:basedOn w:val="a0"/>
    <w:rsid w:val="00DE5B99"/>
  </w:style>
  <w:style w:type="paragraph" w:customStyle="1" w:styleId="first">
    <w:name w:val="first"/>
    <w:basedOn w:val="a"/>
    <w:rsid w:val="00DE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8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E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67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06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8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frs6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8</cp:revision>
  <cp:lastPrinted>2019-11-13T12:15:00Z</cp:lastPrinted>
  <dcterms:created xsi:type="dcterms:W3CDTF">2019-11-08T11:59:00Z</dcterms:created>
  <dcterms:modified xsi:type="dcterms:W3CDTF">2019-11-13T12:31:00Z</dcterms:modified>
</cp:coreProperties>
</file>