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21" w:rsidRDefault="00CA6221" w:rsidP="00CA6221">
      <w:pPr>
        <w:suppressAutoHyphens/>
        <w:autoSpaceDE w:val="0"/>
        <w:autoSpaceDN w:val="0"/>
        <w:adjustRightInd w:val="0"/>
        <w:rPr>
          <w:rFonts w:ascii="Segoe UI" w:hAnsi="Segoe UI" w:cs="Segoe UI"/>
          <w:b/>
          <w:bCs/>
          <w:sz w:val="32"/>
          <w:szCs w:val="32"/>
        </w:rPr>
      </w:pPr>
      <w:r w:rsidRPr="00571EB0">
        <w:rPr>
          <w:rFonts w:ascii="Segoe UI" w:eastAsia="Arial Unicode MS" w:hAnsi="Segoe UI" w:cs="Segoe UI"/>
          <w:b/>
          <w:noProof/>
          <w:kern w:val="1"/>
          <w:sz w:val="32"/>
          <w:szCs w:val="32"/>
        </w:rPr>
        <w:drawing>
          <wp:inline distT="0" distB="0" distL="0" distR="0" wp14:anchorId="41E2592A" wp14:editId="23837AA0">
            <wp:extent cx="2581275" cy="1066800"/>
            <wp:effectExtent l="0" t="0" r="9525" b="0"/>
            <wp:docPr id="1" name="Рисунок 1" descr="ав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ва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EB0">
        <w:rPr>
          <w:rFonts w:ascii="Segoe UI" w:hAnsi="Segoe UI" w:cs="Segoe UI"/>
          <w:b/>
          <w:bCs/>
          <w:sz w:val="32"/>
          <w:szCs w:val="32"/>
        </w:rPr>
        <w:t xml:space="preserve"> </w:t>
      </w:r>
      <w:r>
        <w:rPr>
          <w:rFonts w:ascii="Segoe UI" w:hAnsi="Segoe UI" w:cs="Segoe UI"/>
          <w:b/>
          <w:bCs/>
          <w:sz w:val="32"/>
          <w:szCs w:val="32"/>
        </w:rPr>
        <w:tab/>
      </w:r>
      <w:r>
        <w:rPr>
          <w:rFonts w:ascii="Segoe UI" w:hAnsi="Segoe UI" w:cs="Segoe UI"/>
          <w:b/>
          <w:bCs/>
          <w:sz w:val="32"/>
          <w:szCs w:val="32"/>
        </w:rPr>
        <w:tab/>
      </w:r>
      <w:r>
        <w:rPr>
          <w:rFonts w:ascii="Segoe UI" w:hAnsi="Segoe UI" w:cs="Segoe UI"/>
          <w:b/>
          <w:bCs/>
          <w:sz w:val="32"/>
          <w:szCs w:val="32"/>
        </w:rPr>
        <w:tab/>
      </w:r>
      <w:r>
        <w:rPr>
          <w:rFonts w:ascii="Segoe UI" w:hAnsi="Segoe UI" w:cs="Segoe UI"/>
          <w:b/>
          <w:bCs/>
          <w:sz w:val="32"/>
          <w:szCs w:val="32"/>
        </w:rPr>
        <w:tab/>
      </w:r>
      <w:r>
        <w:rPr>
          <w:rFonts w:ascii="Segoe UI" w:hAnsi="Segoe UI" w:cs="Segoe UI"/>
          <w:b/>
          <w:bCs/>
          <w:sz w:val="32"/>
          <w:szCs w:val="32"/>
        </w:rPr>
        <w:tab/>
        <w:t>ПРЕСС-РЕЛИЗ</w:t>
      </w:r>
    </w:p>
    <w:p w:rsidR="00CA6221" w:rsidRDefault="00274D60" w:rsidP="00274D60">
      <w:p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Свердловская область </w:t>
      </w:r>
      <w:r w:rsidR="00943652">
        <w:rPr>
          <w:rFonts w:ascii="Segoe UI" w:hAnsi="Segoe UI" w:cs="Segoe UI"/>
          <w:sz w:val="32"/>
          <w:szCs w:val="32"/>
        </w:rPr>
        <w:t xml:space="preserve">вошла </w:t>
      </w:r>
      <w:r w:rsidR="00B21B24">
        <w:rPr>
          <w:rFonts w:ascii="Segoe UI" w:hAnsi="Segoe UI" w:cs="Segoe UI"/>
          <w:sz w:val="32"/>
          <w:szCs w:val="32"/>
        </w:rPr>
        <w:t xml:space="preserve">в </w:t>
      </w:r>
      <w:r w:rsidR="00943652">
        <w:rPr>
          <w:rFonts w:ascii="Segoe UI" w:hAnsi="Segoe UI" w:cs="Segoe UI"/>
          <w:sz w:val="32"/>
          <w:szCs w:val="32"/>
        </w:rPr>
        <w:t>число лидеров по</w:t>
      </w:r>
      <w:r w:rsidRPr="00274D60">
        <w:rPr>
          <w:rFonts w:ascii="Segoe UI" w:hAnsi="Segoe UI" w:cs="Segoe UI"/>
          <w:sz w:val="32"/>
          <w:szCs w:val="32"/>
        </w:rPr>
        <w:t xml:space="preserve"> сделкам </w:t>
      </w:r>
    </w:p>
    <w:p w:rsidR="00274D60" w:rsidRPr="00274D60" w:rsidRDefault="00274D60" w:rsidP="00274D60">
      <w:pPr>
        <w:rPr>
          <w:rFonts w:ascii="Segoe UI" w:hAnsi="Segoe UI" w:cs="Segoe UI"/>
          <w:sz w:val="32"/>
          <w:szCs w:val="32"/>
        </w:rPr>
      </w:pPr>
      <w:r w:rsidRPr="00274D60">
        <w:rPr>
          <w:rFonts w:ascii="Segoe UI" w:hAnsi="Segoe UI" w:cs="Segoe UI"/>
          <w:sz w:val="32"/>
          <w:szCs w:val="32"/>
        </w:rPr>
        <w:t>с ипотекой, ДДУ и на вторичном рынке за 2021 год</w:t>
      </w:r>
    </w:p>
    <w:p w:rsidR="00274D60" w:rsidRPr="00274D60" w:rsidRDefault="00274D60" w:rsidP="0094365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274D60">
        <w:rPr>
          <w:rFonts w:ascii="Segoe UI" w:hAnsi="Segoe UI" w:cs="Segoe UI"/>
          <w:sz w:val="24"/>
          <w:szCs w:val="24"/>
        </w:rPr>
        <w:t xml:space="preserve">Общее количество договоров долевого участия (ДДУ), зарегистрированных </w:t>
      </w:r>
      <w:proofErr w:type="spellStart"/>
      <w:r w:rsidRPr="00274D60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Pr="00274D60">
        <w:rPr>
          <w:rFonts w:ascii="Segoe UI" w:hAnsi="Segoe UI" w:cs="Segoe UI"/>
          <w:sz w:val="24"/>
          <w:szCs w:val="24"/>
        </w:rPr>
        <w:t xml:space="preserve"> в период с января по декабрь 2021 года, в целом по России составило 898,6 тыс. Показатель ДДУ в 2021 году выше на 17%, чем в 2020 году (763,8 тыс.).</w:t>
      </w:r>
    </w:p>
    <w:p w:rsidR="00274D60" w:rsidRPr="00274D60" w:rsidRDefault="00274D60" w:rsidP="0094365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274D60">
        <w:rPr>
          <w:rFonts w:ascii="Segoe UI" w:hAnsi="Segoe UI" w:cs="Segoe UI"/>
          <w:sz w:val="24"/>
          <w:szCs w:val="24"/>
        </w:rPr>
        <w:t>Больше всего ДДУ заключено в Москве (144 тыс.), Московской области (116,3 тыс.), Санкт-Петербурге (75,8 тыс.), Краснодарском крае (70,7 тыс.) и Свердловской области (32,4 тыс.).</w:t>
      </w:r>
    </w:p>
    <w:p w:rsidR="00274D60" w:rsidRPr="00943652" w:rsidRDefault="00274D60" w:rsidP="00943652">
      <w:pPr>
        <w:ind w:firstLine="708"/>
        <w:jc w:val="both"/>
        <w:rPr>
          <w:rFonts w:ascii="Segoe UI" w:hAnsi="Segoe UI" w:cs="Segoe UI"/>
          <w:b/>
          <w:sz w:val="24"/>
          <w:szCs w:val="24"/>
        </w:rPr>
      </w:pPr>
      <w:r w:rsidRPr="00943652">
        <w:rPr>
          <w:rFonts w:ascii="Segoe UI" w:hAnsi="Segoe UI" w:cs="Segoe UI"/>
          <w:i/>
          <w:sz w:val="24"/>
          <w:szCs w:val="24"/>
        </w:rPr>
        <w:t xml:space="preserve">«Для граждан созданы возможности получать государственные услуги </w:t>
      </w:r>
      <w:proofErr w:type="spellStart"/>
      <w:r w:rsidRPr="00943652">
        <w:rPr>
          <w:rFonts w:ascii="Segoe UI" w:hAnsi="Segoe UI" w:cs="Segoe UI"/>
          <w:i/>
          <w:sz w:val="24"/>
          <w:szCs w:val="24"/>
        </w:rPr>
        <w:t>Росреестра</w:t>
      </w:r>
      <w:proofErr w:type="spellEnd"/>
      <w:r w:rsidRPr="00943652">
        <w:rPr>
          <w:rFonts w:ascii="Segoe UI" w:hAnsi="Segoe UI" w:cs="Segoe UI"/>
          <w:i/>
          <w:sz w:val="24"/>
          <w:szCs w:val="24"/>
        </w:rPr>
        <w:t xml:space="preserve"> в удобном для них формате - онлайн. Соответственно, увеличилось количество сделок в электронном виде. Благодаря комплексной работе – на уровне центрального аппарата </w:t>
      </w:r>
      <w:proofErr w:type="spellStart"/>
      <w:r w:rsidRPr="00943652">
        <w:rPr>
          <w:rFonts w:ascii="Segoe UI" w:hAnsi="Segoe UI" w:cs="Segoe UI"/>
          <w:i/>
          <w:sz w:val="24"/>
          <w:szCs w:val="24"/>
        </w:rPr>
        <w:t>Росреестра</w:t>
      </w:r>
      <w:proofErr w:type="spellEnd"/>
      <w:r w:rsidRPr="00943652">
        <w:rPr>
          <w:rFonts w:ascii="Segoe UI" w:hAnsi="Segoe UI" w:cs="Segoe UI"/>
          <w:i/>
          <w:sz w:val="24"/>
          <w:szCs w:val="24"/>
        </w:rPr>
        <w:t xml:space="preserve">, наших территориальных органов, подведомственных учреждений и профессиональных участников рынка недвижимости – в 2021 году нам удалось повысить востребованность цифровых услуг </w:t>
      </w:r>
      <w:proofErr w:type="spellStart"/>
      <w:r w:rsidRPr="00943652">
        <w:rPr>
          <w:rFonts w:ascii="Segoe UI" w:hAnsi="Segoe UI" w:cs="Segoe UI"/>
          <w:i/>
          <w:sz w:val="24"/>
          <w:szCs w:val="24"/>
        </w:rPr>
        <w:t>Росреестра</w:t>
      </w:r>
      <w:proofErr w:type="spellEnd"/>
      <w:r w:rsidRPr="00943652">
        <w:rPr>
          <w:rFonts w:ascii="Segoe UI" w:hAnsi="Segoe UI" w:cs="Segoe UI"/>
          <w:i/>
          <w:sz w:val="24"/>
          <w:szCs w:val="24"/>
        </w:rPr>
        <w:t>. Доля учетно-регистрационных действий в электронном виде по итогам года составила 46%, что в два раза превышает показатель начала 2020 года. Доля электронной ипотеки выросла с 9% до 80%, что в 4 раза превышает показатель нацпроекта «Жилье и городская среда», а количество электронных ДДУ – с 20% до 67%»,</w:t>
      </w:r>
      <w:r w:rsidRPr="00274D60">
        <w:rPr>
          <w:rFonts w:ascii="Segoe UI" w:hAnsi="Segoe UI" w:cs="Segoe UI"/>
          <w:sz w:val="24"/>
          <w:szCs w:val="24"/>
        </w:rPr>
        <w:t xml:space="preserve"> - отметила заместитель руководителя </w:t>
      </w:r>
      <w:proofErr w:type="spellStart"/>
      <w:r w:rsidRPr="00274D6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74D60">
        <w:rPr>
          <w:rFonts w:ascii="Segoe UI" w:hAnsi="Segoe UI" w:cs="Segoe UI"/>
          <w:sz w:val="24"/>
          <w:szCs w:val="24"/>
        </w:rPr>
        <w:t>, руководитель цифровой трансформации </w:t>
      </w:r>
      <w:r w:rsidRPr="00943652">
        <w:rPr>
          <w:rFonts w:ascii="Segoe UI" w:hAnsi="Segoe UI" w:cs="Segoe UI"/>
          <w:b/>
          <w:sz w:val="24"/>
          <w:szCs w:val="24"/>
        </w:rPr>
        <w:t>Елена Мартынова.</w:t>
      </w:r>
    </w:p>
    <w:p w:rsidR="00274D60" w:rsidRPr="00943652" w:rsidRDefault="00274D60" w:rsidP="00943652">
      <w:pPr>
        <w:jc w:val="center"/>
        <w:rPr>
          <w:rFonts w:ascii="Segoe UI" w:hAnsi="Segoe UI" w:cs="Segoe UI"/>
          <w:b/>
          <w:sz w:val="24"/>
          <w:szCs w:val="24"/>
        </w:rPr>
      </w:pPr>
      <w:r w:rsidRPr="00943652">
        <w:rPr>
          <w:rFonts w:ascii="Segoe UI" w:hAnsi="Segoe UI" w:cs="Segoe UI"/>
          <w:b/>
          <w:sz w:val="24"/>
          <w:szCs w:val="24"/>
        </w:rPr>
        <w:t>Ипотека переходит в онлайн</w:t>
      </w:r>
    </w:p>
    <w:p w:rsidR="00274D60" w:rsidRPr="00274D60" w:rsidRDefault="00274D60" w:rsidP="0094365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274D60">
        <w:rPr>
          <w:rFonts w:ascii="Segoe UI" w:hAnsi="Segoe UI" w:cs="Segoe UI"/>
          <w:sz w:val="24"/>
          <w:szCs w:val="24"/>
        </w:rPr>
        <w:t>В целом количество зарегистрированной ипотеки в России (как в бумажном, так и в электронном виде), за 2021 год составило 3,8 млн, продемонстрировав рост на 9,5% (3,5 млн за прошлый год).</w:t>
      </w:r>
    </w:p>
    <w:p w:rsidR="00274D60" w:rsidRPr="00274D60" w:rsidRDefault="00274D60" w:rsidP="0094365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274D60">
        <w:rPr>
          <w:rFonts w:ascii="Segoe UI" w:hAnsi="Segoe UI" w:cs="Segoe UI"/>
          <w:sz w:val="24"/>
          <w:szCs w:val="24"/>
        </w:rPr>
        <w:t xml:space="preserve">По словам Елены Мартыновой, на рост популярности услуги в том числе повлиял проект </w:t>
      </w:r>
      <w:proofErr w:type="spellStart"/>
      <w:r w:rsidRPr="00274D6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74D60">
        <w:rPr>
          <w:rFonts w:ascii="Segoe UI" w:hAnsi="Segoe UI" w:cs="Segoe UI"/>
          <w:sz w:val="24"/>
          <w:szCs w:val="24"/>
        </w:rPr>
        <w:t xml:space="preserve"> «Электронная регистрация ипотеки за 24 часа», который в 2021 году масштабирован на все субъекты страны.</w:t>
      </w:r>
    </w:p>
    <w:p w:rsidR="00274D60" w:rsidRPr="00274D60" w:rsidRDefault="00274D60" w:rsidP="0094365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943652">
        <w:rPr>
          <w:rFonts w:ascii="Segoe UI" w:hAnsi="Segoe UI" w:cs="Segoe UI"/>
          <w:i/>
          <w:sz w:val="24"/>
          <w:szCs w:val="24"/>
        </w:rPr>
        <w:t xml:space="preserve">«Сегодня 68% всех заявлений по ипотеке в стране оформляется в рамках проекта за один день. Нам удалось в рекордные сроки выстроить взаимодействие ведомства с кредитными организациями так, чтобы при оформлении ипотечных сделок банки напрямую направляли пакет заявлений в </w:t>
      </w:r>
      <w:proofErr w:type="spellStart"/>
      <w:r w:rsidRPr="00943652">
        <w:rPr>
          <w:rFonts w:ascii="Segoe UI" w:hAnsi="Segoe UI" w:cs="Segoe UI"/>
          <w:i/>
          <w:sz w:val="24"/>
          <w:szCs w:val="24"/>
        </w:rPr>
        <w:t>Росреестр</w:t>
      </w:r>
      <w:proofErr w:type="spellEnd"/>
      <w:r w:rsidRPr="00943652">
        <w:rPr>
          <w:rFonts w:ascii="Segoe UI" w:hAnsi="Segoe UI" w:cs="Segoe UI"/>
          <w:i/>
          <w:sz w:val="24"/>
          <w:szCs w:val="24"/>
        </w:rPr>
        <w:t xml:space="preserve">, и человеку не нужно было обращаться дополнительно в МФЦ. Это помогает людям просто и </w:t>
      </w:r>
      <w:r w:rsidRPr="00943652">
        <w:rPr>
          <w:rFonts w:ascii="Segoe UI" w:hAnsi="Segoe UI" w:cs="Segoe UI"/>
          <w:i/>
          <w:sz w:val="24"/>
          <w:szCs w:val="24"/>
        </w:rPr>
        <w:lastRenderedPageBreak/>
        <w:t xml:space="preserve">быстро решать вопросы, связанные с приобретением и продажей недвижимости, не тратить время на заполнение бумажных документов. Сейчас в условиях </w:t>
      </w:r>
      <w:proofErr w:type="spellStart"/>
      <w:r w:rsidRPr="00943652">
        <w:rPr>
          <w:rFonts w:ascii="Segoe UI" w:hAnsi="Segoe UI" w:cs="Segoe UI"/>
          <w:i/>
          <w:sz w:val="24"/>
          <w:szCs w:val="24"/>
        </w:rPr>
        <w:t>коронавируса</w:t>
      </w:r>
      <w:proofErr w:type="spellEnd"/>
      <w:r w:rsidRPr="00943652">
        <w:rPr>
          <w:rFonts w:ascii="Segoe UI" w:hAnsi="Segoe UI" w:cs="Segoe UI"/>
          <w:i/>
          <w:sz w:val="24"/>
          <w:szCs w:val="24"/>
        </w:rPr>
        <w:t xml:space="preserve"> такой формат получения услуги особенно актуален и удобен для граждан»</w:t>
      </w:r>
      <w:r w:rsidRPr="00274D60">
        <w:rPr>
          <w:rFonts w:ascii="Segoe UI" w:hAnsi="Segoe UI" w:cs="Segoe UI"/>
          <w:sz w:val="24"/>
          <w:szCs w:val="24"/>
        </w:rPr>
        <w:t xml:space="preserve">, - заявила </w:t>
      </w:r>
      <w:r w:rsidRPr="00943652">
        <w:rPr>
          <w:rFonts w:ascii="Segoe UI" w:hAnsi="Segoe UI" w:cs="Segoe UI"/>
          <w:b/>
          <w:sz w:val="24"/>
          <w:szCs w:val="24"/>
        </w:rPr>
        <w:t>заместитель руководителя ведомства</w:t>
      </w:r>
      <w:r w:rsidRPr="00274D60">
        <w:rPr>
          <w:rFonts w:ascii="Segoe UI" w:hAnsi="Segoe UI" w:cs="Segoe UI"/>
          <w:sz w:val="24"/>
          <w:szCs w:val="24"/>
        </w:rPr>
        <w:t>.</w:t>
      </w:r>
    </w:p>
    <w:p w:rsidR="00274D60" w:rsidRPr="00274D60" w:rsidRDefault="00274D60" w:rsidP="0094365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943652">
        <w:rPr>
          <w:rFonts w:ascii="Segoe UI" w:hAnsi="Segoe UI" w:cs="Segoe UI"/>
          <w:b/>
          <w:sz w:val="24"/>
          <w:szCs w:val="24"/>
        </w:rPr>
        <w:t>Лидерами по ипотечным сделкам за отчетный период</w:t>
      </w:r>
      <w:r w:rsidRPr="00274D60">
        <w:rPr>
          <w:rFonts w:ascii="Segoe UI" w:hAnsi="Segoe UI" w:cs="Segoe UI"/>
          <w:sz w:val="24"/>
          <w:szCs w:val="24"/>
        </w:rPr>
        <w:t xml:space="preserve"> стали Московская область (326,7 тыс.), Москва (261 тыс.), Краснодарский край (205 тыс.), Санкт-Петербург (183,6 тыс.) и Свердловская область (153,5 тыс.).</w:t>
      </w:r>
    </w:p>
    <w:p w:rsidR="00274D60" w:rsidRPr="00274D60" w:rsidRDefault="00274D60" w:rsidP="00943652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274D60">
        <w:rPr>
          <w:rFonts w:ascii="Segoe UI" w:hAnsi="Segoe UI" w:cs="Segoe UI"/>
          <w:sz w:val="24"/>
          <w:szCs w:val="24"/>
        </w:rPr>
        <w:t>«</w:t>
      </w:r>
      <w:r w:rsidR="00943652" w:rsidRPr="00943652">
        <w:rPr>
          <w:rFonts w:ascii="Segoe UI" w:hAnsi="Segoe UI" w:cs="Segoe UI"/>
          <w:i/>
          <w:sz w:val="24"/>
          <w:szCs w:val="24"/>
        </w:rPr>
        <w:t>У</w:t>
      </w:r>
      <w:r w:rsidR="00943652" w:rsidRPr="00943652">
        <w:rPr>
          <w:rFonts w:ascii="Segoe UI" w:hAnsi="Segoe UI" w:cs="Segoe UI"/>
          <w:i/>
          <w:sz w:val="24"/>
          <w:szCs w:val="24"/>
        </w:rPr>
        <w:t>величению доли электронной ипотеки способствует слаженная командная работа территориального органа по взаимодействию с профессиональными участниками рынка</w:t>
      </w:r>
      <w:r w:rsidR="00943652">
        <w:rPr>
          <w:rFonts w:ascii="Segoe UI" w:hAnsi="Segoe UI" w:cs="Segoe UI"/>
          <w:i/>
          <w:sz w:val="24"/>
          <w:szCs w:val="24"/>
        </w:rPr>
        <w:t xml:space="preserve">. </w:t>
      </w:r>
      <w:r w:rsidRPr="00943652">
        <w:rPr>
          <w:rFonts w:ascii="Segoe UI" w:hAnsi="Segoe UI" w:cs="Segoe UI"/>
          <w:i/>
          <w:sz w:val="24"/>
          <w:szCs w:val="24"/>
        </w:rPr>
        <w:t>Созданы рабочие группы, отрабатываются ключевые вопросы, обеспечена непрерывная техническая и методологическая поддержка. В результате успешного сотрудничества нам удалось достичь положительных результатов: повысить качество предоставляемых на регистрацию документов, сократить сроки регистрации, снизить риски приостановления и отказа в государственной регистрации»,</w:t>
      </w:r>
      <w:r w:rsidRPr="00274D60">
        <w:rPr>
          <w:rFonts w:ascii="Segoe UI" w:hAnsi="Segoe UI" w:cs="Segoe UI"/>
          <w:sz w:val="24"/>
          <w:szCs w:val="24"/>
        </w:rPr>
        <w:t xml:space="preserve"> - отметил </w:t>
      </w:r>
      <w:r w:rsidR="00943652" w:rsidRPr="00274D60">
        <w:rPr>
          <w:rFonts w:ascii="Segoe UI" w:hAnsi="Segoe UI" w:cs="Segoe UI"/>
          <w:sz w:val="24"/>
          <w:szCs w:val="24"/>
        </w:rPr>
        <w:t xml:space="preserve">руководитель Управления </w:t>
      </w:r>
      <w:proofErr w:type="spellStart"/>
      <w:r w:rsidR="00943652" w:rsidRPr="00274D60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943652" w:rsidRPr="00274D60">
        <w:rPr>
          <w:rFonts w:ascii="Segoe UI" w:hAnsi="Segoe UI" w:cs="Segoe UI"/>
          <w:sz w:val="24"/>
          <w:szCs w:val="24"/>
        </w:rPr>
        <w:t xml:space="preserve"> по Свердловской </w:t>
      </w:r>
      <w:r w:rsidR="00943652" w:rsidRPr="00274D60">
        <w:rPr>
          <w:rFonts w:ascii="Segoe UI" w:hAnsi="Segoe UI" w:cs="Segoe UI"/>
          <w:sz w:val="24"/>
          <w:szCs w:val="24"/>
        </w:rPr>
        <w:t>области </w:t>
      </w:r>
      <w:r w:rsidR="00943652" w:rsidRPr="00943652">
        <w:rPr>
          <w:rFonts w:ascii="Segoe UI" w:hAnsi="Segoe UI" w:cs="Segoe UI"/>
          <w:b/>
          <w:sz w:val="24"/>
          <w:szCs w:val="24"/>
        </w:rPr>
        <w:t>Игорь</w:t>
      </w:r>
      <w:r w:rsidRPr="00943652">
        <w:rPr>
          <w:rFonts w:ascii="Segoe UI" w:hAnsi="Segoe UI" w:cs="Segoe UI"/>
          <w:b/>
          <w:sz w:val="24"/>
          <w:szCs w:val="24"/>
        </w:rPr>
        <w:t xml:space="preserve"> </w:t>
      </w:r>
      <w:proofErr w:type="spellStart"/>
      <w:r w:rsidRPr="00943652">
        <w:rPr>
          <w:rFonts w:ascii="Segoe UI" w:hAnsi="Segoe UI" w:cs="Segoe UI"/>
          <w:b/>
          <w:sz w:val="24"/>
          <w:szCs w:val="24"/>
        </w:rPr>
        <w:t>Цыганаш</w:t>
      </w:r>
      <w:proofErr w:type="spellEnd"/>
      <w:r w:rsidRPr="00274D60">
        <w:rPr>
          <w:rFonts w:ascii="Segoe UI" w:hAnsi="Segoe UI" w:cs="Segoe UI"/>
          <w:sz w:val="24"/>
          <w:szCs w:val="24"/>
        </w:rPr>
        <w:t>.</w:t>
      </w:r>
    </w:p>
    <w:p w:rsidR="00274D60" w:rsidRPr="00943652" w:rsidRDefault="00274D60" w:rsidP="00943652">
      <w:pPr>
        <w:jc w:val="center"/>
        <w:rPr>
          <w:rFonts w:ascii="Segoe UI" w:hAnsi="Segoe UI" w:cs="Segoe UI"/>
          <w:b/>
          <w:sz w:val="24"/>
          <w:szCs w:val="24"/>
        </w:rPr>
      </w:pPr>
      <w:r w:rsidRPr="00943652">
        <w:rPr>
          <w:rFonts w:ascii="Segoe UI" w:hAnsi="Segoe UI" w:cs="Segoe UI"/>
          <w:b/>
          <w:sz w:val="24"/>
          <w:szCs w:val="24"/>
        </w:rPr>
        <w:t>Вторичный рынок демонстрирует устойчивый рост</w:t>
      </w:r>
    </w:p>
    <w:p w:rsidR="00274D60" w:rsidRPr="00274D60" w:rsidRDefault="00274D60" w:rsidP="00943652">
      <w:pPr>
        <w:jc w:val="both"/>
        <w:rPr>
          <w:rFonts w:ascii="Segoe UI" w:hAnsi="Segoe UI" w:cs="Segoe UI"/>
          <w:sz w:val="24"/>
          <w:szCs w:val="24"/>
        </w:rPr>
      </w:pPr>
      <w:r w:rsidRPr="00274D60">
        <w:rPr>
          <w:rFonts w:ascii="Segoe UI" w:hAnsi="Segoe UI" w:cs="Segoe UI"/>
          <w:sz w:val="24"/>
          <w:szCs w:val="24"/>
        </w:rPr>
        <w:t>Спрос на вторичном рынке недвижимости за 2021 год вырос на 14,5%. За отчетный период зарегистрировано 4,2 млн прав собственников на основании договоров купли-продажи (за 2020 год – почти 3,7 млн).</w:t>
      </w:r>
    </w:p>
    <w:p w:rsidR="00274D60" w:rsidRPr="00274D60" w:rsidRDefault="00274D60" w:rsidP="00943652">
      <w:pPr>
        <w:jc w:val="both"/>
        <w:rPr>
          <w:rFonts w:ascii="Segoe UI" w:hAnsi="Segoe UI" w:cs="Segoe UI"/>
          <w:sz w:val="24"/>
          <w:szCs w:val="24"/>
        </w:rPr>
      </w:pPr>
      <w:r w:rsidRPr="00274D60">
        <w:rPr>
          <w:rFonts w:ascii="Segoe UI" w:hAnsi="Segoe UI" w:cs="Segoe UI"/>
          <w:sz w:val="24"/>
          <w:szCs w:val="24"/>
        </w:rPr>
        <w:t>Такие сделки чаще всего заключали в Московской области (273,3 тыс.), Краснодарском крае (271,5 тыс.), Москве (171 тыс.), Свердловской области (155 тыс.) и в Республике Татарстан (135,3 тыс.).</w:t>
      </w:r>
    </w:p>
    <w:p w:rsidR="00CA6221" w:rsidRPr="00422D06" w:rsidRDefault="00CA6221" w:rsidP="00CA6221">
      <w:pPr>
        <w:ind w:firstLine="708"/>
        <w:jc w:val="both"/>
        <w:rPr>
          <w:rFonts w:ascii="Segoe UI" w:eastAsia="Arial" w:hAnsi="Segoe UI" w:cs="Segoe UI"/>
          <w:sz w:val="24"/>
          <w:szCs w:val="24"/>
        </w:rPr>
      </w:pPr>
    </w:p>
    <w:p w:rsidR="00CA6221" w:rsidRDefault="00CA6221" w:rsidP="00CA6221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3A5625C" wp14:editId="2ABB48E0">
                <wp:simplePos x="0" y="0"/>
                <wp:positionH relativeFrom="column">
                  <wp:posOffset>-220980</wp:posOffset>
                </wp:positionH>
                <wp:positionV relativeFrom="paragraph">
                  <wp:posOffset>-635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C3B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17.4pt;margin-top:-.05pt;width:472.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" strokecolor="#0070c0" strokeweight="1.25pt"/>
            </w:pict>
          </mc:Fallback>
        </mc:AlternateContent>
      </w:r>
      <w:r w:rsidRPr="00354D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CA6221" w:rsidRPr="00354DF2" w:rsidRDefault="00CA6221" w:rsidP="00CA6221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Пресс-служба </w:t>
      </w:r>
      <w:r w:rsidRPr="00354DF2">
        <w:rPr>
          <w:rFonts w:ascii="Segoe UI" w:hAnsi="Segoe UI" w:cs="Segoe UI"/>
          <w:sz w:val="18"/>
          <w:szCs w:val="18"/>
        </w:rPr>
        <w:t>Управлени</w:t>
      </w:r>
      <w:r>
        <w:rPr>
          <w:rFonts w:ascii="Segoe UI" w:hAnsi="Segoe UI" w:cs="Segoe UI"/>
          <w:sz w:val="18"/>
          <w:szCs w:val="18"/>
        </w:rPr>
        <w:t>я</w:t>
      </w:r>
      <w:r w:rsidRPr="00354DF2">
        <w:rPr>
          <w:rFonts w:ascii="Segoe UI" w:hAnsi="Segoe UI" w:cs="Segoe UI"/>
          <w:sz w:val="18"/>
          <w:szCs w:val="18"/>
        </w:rPr>
        <w:t xml:space="preserve"> </w:t>
      </w:r>
      <w:proofErr w:type="spellStart"/>
      <w:r w:rsidRPr="00354DF2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354DF2">
        <w:rPr>
          <w:rFonts w:ascii="Segoe UI" w:hAnsi="Segoe UI" w:cs="Segoe UI"/>
          <w:sz w:val="18"/>
          <w:szCs w:val="18"/>
        </w:rPr>
        <w:t xml:space="preserve"> по Свердловской области </w:t>
      </w:r>
    </w:p>
    <w:p w:rsidR="00CA6221" w:rsidRPr="00D2327E" w:rsidRDefault="00CA6221" w:rsidP="00CA622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D2327E">
        <w:rPr>
          <w:rFonts w:ascii="Segoe UI" w:hAnsi="Segoe UI" w:cs="Segoe UI"/>
          <w:sz w:val="18"/>
          <w:szCs w:val="18"/>
        </w:rPr>
        <w:t>+7 343</w:t>
      </w:r>
      <w:r>
        <w:rPr>
          <w:rFonts w:ascii="Segoe UI" w:hAnsi="Segoe UI" w:cs="Segoe UI"/>
          <w:sz w:val="18"/>
          <w:szCs w:val="18"/>
          <w:lang w:val="en-US"/>
        </w:rPr>
        <w:t> </w:t>
      </w:r>
      <w:r w:rsidRPr="00D2327E">
        <w:rPr>
          <w:rFonts w:ascii="Segoe UI" w:hAnsi="Segoe UI" w:cs="Segoe UI"/>
          <w:sz w:val="18"/>
          <w:szCs w:val="18"/>
        </w:rPr>
        <w:t xml:space="preserve">375 40 81  </w:t>
      </w:r>
    </w:p>
    <w:p w:rsidR="00CA6221" w:rsidRPr="007D2DD0" w:rsidRDefault="00CA6221" w:rsidP="00CA622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5" w:history="1">
        <w:r w:rsidRPr="007D2DD0">
          <w:rPr>
            <w:rStyle w:val="a5"/>
            <w:rFonts w:ascii="Segoe UI" w:hAnsi="Segoe UI" w:cs="Segoe UI"/>
            <w:sz w:val="18"/>
            <w:szCs w:val="18"/>
            <w:lang w:val="en-US"/>
          </w:rPr>
          <w:t>press</w:t>
        </w:r>
        <w:r w:rsidRPr="007D2DD0">
          <w:rPr>
            <w:rStyle w:val="a5"/>
            <w:rFonts w:ascii="Segoe UI" w:hAnsi="Segoe UI" w:cs="Segoe UI"/>
            <w:sz w:val="18"/>
            <w:szCs w:val="18"/>
          </w:rPr>
          <w:t>66_</w:t>
        </w:r>
        <w:r w:rsidRPr="007D2DD0">
          <w:rPr>
            <w:rStyle w:val="a5"/>
            <w:rFonts w:ascii="Segoe UI" w:hAnsi="Segoe UI" w:cs="Segoe UI"/>
            <w:sz w:val="18"/>
            <w:szCs w:val="18"/>
            <w:lang w:val="en-US"/>
          </w:rPr>
          <w:t>rosreestr</w:t>
        </w:r>
        <w:r w:rsidRPr="007D2DD0">
          <w:rPr>
            <w:rStyle w:val="a5"/>
            <w:rFonts w:ascii="Segoe UI" w:hAnsi="Segoe UI" w:cs="Segoe UI"/>
            <w:sz w:val="18"/>
            <w:szCs w:val="18"/>
          </w:rPr>
          <w:t>@</w:t>
        </w:r>
        <w:r w:rsidRPr="007D2DD0">
          <w:rPr>
            <w:rStyle w:val="a5"/>
            <w:rFonts w:ascii="Segoe UI" w:hAnsi="Segoe UI" w:cs="Segoe UI"/>
            <w:sz w:val="18"/>
            <w:szCs w:val="18"/>
            <w:lang w:val="en-US"/>
          </w:rPr>
          <w:t>mail</w:t>
        </w:r>
        <w:r w:rsidRPr="007D2DD0">
          <w:rPr>
            <w:rStyle w:val="a5"/>
            <w:rFonts w:ascii="Segoe UI" w:hAnsi="Segoe UI" w:cs="Segoe UI"/>
            <w:sz w:val="18"/>
            <w:szCs w:val="18"/>
          </w:rPr>
          <w:t>.</w:t>
        </w:r>
        <w:proofErr w:type="spellStart"/>
        <w:r w:rsidRPr="007D2DD0">
          <w:rPr>
            <w:rStyle w:val="a5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CA6221" w:rsidRPr="001B5D61" w:rsidRDefault="00CA6221" w:rsidP="00CA6221">
      <w:p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hyperlink r:id="rId6" w:history="1">
        <w:r w:rsidRPr="001B5D61">
          <w:rPr>
            <w:rStyle w:val="a5"/>
            <w:rFonts w:ascii="Segoe UI" w:hAnsi="Segoe UI" w:cs="Segoe UI"/>
            <w:sz w:val="18"/>
            <w:szCs w:val="18"/>
            <w:lang w:val="en-US"/>
          </w:rPr>
          <w:t>www</w:t>
        </w:r>
        <w:r w:rsidRPr="001B5D61">
          <w:rPr>
            <w:rStyle w:val="a5"/>
            <w:rFonts w:ascii="Segoe UI" w:hAnsi="Segoe UI" w:cs="Segoe UI"/>
            <w:sz w:val="18"/>
            <w:szCs w:val="18"/>
          </w:rPr>
          <w:t>.</w:t>
        </w:r>
        <w:proofErr w:type="spellStart"/>
        <w:r w:rsidRPr="001B5D61">
          <w:rPr>
            <w:rStyle w:val="a5"/>
            <w:rFonts w:ascii="Segoe UI" w:hAnsi="Segoe UI" w:cs="Segoe UI"/>
            <w:sz w:val="18"/>
            <w:szCs w:val="18"/>
            <w:lang w:val="en-US"/>
          </w:rPr>
          <w:t>rosreestr</w:t>
        </w:r>
        <w:proofErr w:type="spellEnd"/>
        <w:r w:rsidRPr="001B5D61">
          <w:rPr>
            <w:rStyle w:val="a5"/>
            <w:rFonts w:ascii="Segoe UI" w:hAnsi="Segoe UI" w:cs="Segoe UI"/>
            <w:sz w:val="18"/>
            <w:szCs w:val="18"/>
          </w:rPr>
          <w:t>.</w:t>
        </w:r>
        <w:proofErr w:type="spellStart"/>
        <w:r w:rsidRPr="001B5D61">
          <w:rPr>
            <w:rStyle w:val="a5"/>
            <w:rFonts w:ascii="Segoe UI" w:hAnsi="Segoe UI" w:cs="Segoe UI"/>
            <w:sz w:val="18"/>
            <w:szCs w:val="18"/>
            <w:lang w:val="en-US"/>
          </w:rPr>
          <w:t>gov</w:t>
        </w:r>
        <w:proofErr w:type="spellEnd"/>
        <w:r w:rsidRPr="001B5D61">
          <w:rPr>
            <w:rStyle w:val="a5"/>
            <w:rFonts w:ascii="Segoe UI" w:hAnsi="Segoe UI" w:cs="Segoe UI"/>
            <w:sz w:val="18"/>
            <w:szCs w:val="18"/>
          </w:rPr>
          <w:t>.</w:t>
        </w:r>
        <w:proofErr w:type="spellStart"/>
        <w:r w:rsidRPr="001B5D61">
          <w:rPr>
            <w:rStyle w:val="a5"/>
            <w:rFonts w:ascii="Segoe UI" w:hAnsi="Segoe UI" w:cs="Segoe UI"/>
            <w:sz w:val="18"/>
            <w:szCs w:val="18"/>
            <w:lang w:val="en-US"/>
          </w:rPr>
          <w:t>ru</w:t>
        </w:r>
        <w:proofErr w:type="spellEnd"/>
      </w:hyperlink>
    </w:p>
    <w:p w:rsidR="00CA6221" w:rsidRPr="00094DF8" w:rsidRDefault="00CA6221" w:rsidP="00CA6221">
      <w:pPr>
        <w:spacing w:after="0" w:line="240" w:lineRule="auto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9629DD">
        <w:rPr>
          <w:rFonts w:ascii="Segoe UI" w:hAnsi="Segoe UI" w:cs="Segoe UI"/>
          <w:sz w:val="18"/>
          <w:szCs w:val="18"/>
        </w:rPr>
        <w:t>620062</w:t>
      </w:r>
      <w:r>
        <w:rPr>
          <w:rFonts w:ascii="Segoe UI" w:hAnsi="Segoe UI" w:cs="Segoe UI"/>
          <w:sz w:val="18"/>
          <w:szCs w:val="18"/>
        </w:rPr>
        <w:t>, г. Екатеринбург, ул. Генеральская, 6 а.</w:t>
      </w:r>
    </w:p>
    <w:p w:rsidR="00CA6221" w:rsidRDefault="00CA6221" w:rsidP="00CA6221">
      <w:pPr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</w:p>
    <w:p w:rsidR="00627047" w:rsidRPr="00274D60" w:rsidRDefault="00CA6221" w:rsidP="00274D60">
      <w:pPr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sectPr w:rsidR="00627047" w:rsidRPr="0027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60"/>
    <w:rsid w:val="00274D60"/>
    <w:rsid w:val="006B07A9"/>
    <w:rsid w:val="00943652"/>
    <w:rsid w:val="00B21B24"/>
    <w:rsid w:val="00CA6221"/>
    <w:rsid w:val="00E6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FB29F"/>
  <w15:chartTrackingRefBased/>
  <w15:docId w15:val="{97AD8442-AC71-4838-953B-376F74C9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274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74D60"/>
    <w:rPr>
      <w:color w:val="0000FF"/>
      <w:u w:val="single"/>
    </w:rPr>
  </w:style>
  <w:style w:type="character" w:styleId="a6">
    <w:name w:val="Emphasis"/>
    <w:basedOn w:val="a0"/>
    <w:uiPriority w:val="20"/>
    <w:qFormat/>
    <w:rsid w:val="00274D60"/>
    <w:rPr>
      <w:i/>
      <w:iCs/>
    </w:rPr>
  </w:style>
  <w:style w:type="character" w:styleId="a7">
    <w:name w:val="Strong"/>
    <w:basedOn w:val="a0"/>
    <w:uiPriority w:val="22"/>
    <w:qFormat/>
    <w:rsid w:val="00274D6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94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3652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basedOn w:val="a0"/>
    <w:link w:val="a3"/>
    <w:uiPriority w:val="99"/>
    <w:rsid w:val="00CA62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47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850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ЗилаловаГП</dc:creator>
  <cp:keywords/>
  <dc:description/>
  <cp:lastModifiedBy>ЗилаловаГП</cp:lastModifiedBy>
  <cp:revision>2</cp:revision>
  <cp:lastPrinted>2022-02-11T09:25:00Z</cp:lastPrinted>
  <dcterms:created xsi:type="dcterms:W3CDTF">2022-02-11T09:09:00Z</dcterms:created>
  <dcterms:modified xsi:type="dcterms:W3CDTF">2022-02-11T09:33:00Z</dcterms:modified>
</cp:coreProperties>
</file>