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C" w:rsidRPr="007403CC" w:rsidRDefault="007403CC" w:rsidP="007403CC">
      <w:pPr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7403CC">
        <w:rPr>
          <w:rFonts w:ascii="Segoe UI" w:eastAsia="Times New Roman" w:hAnsi="Segoe UI" w:cs="Segoe U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-529590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B44" w:rsidRPr="007403CC" w:rsidRDefault="00CB5B44" w:rsidP="007403CC">
      <w:pPr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7403CC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Лесная амнистия</w:t>
      </w:r>
    </w:p>
    <w:p w:rsidR="00CB5B44" w:rsidRPr="007403CC" w:rsidRDefault="00CB5B44" w:rsidP="007403C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 xml:space="preserve">Воспользоваться «Лесной амнистией» пока смогли немногие. </w:t>
      </w:r>
      <w:proofErr w:type="gramStart"/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>Этот закон принят в защиту собственников, чьи личные участки пересекаются с лесными и призван защитить граждан от изъятия их недвижимости по причине того, что земельный участок находился в лесу.</w:t>
      </w:r>
      <w:proofErr w:type="gramEnd"/>
    </w:p>
    <w:p w:rsidR="00CB5B44" w:rsidRPr="007403CC" w:rsidRDefault="00CB5B44" w:rsidP="007403C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>Положения закона о «Лесной амнистии» от 29.07.2017 № 280-ФЗ направлены на устранение большого количества проблем, копившихся годами в записях двух реестров – Единого государственного реестра недвижимости (ЕГРН) и государственного лесного реестра (ГЛР).</w:t>
      </w:r>
      <w:proofErr w:type="gramEnd"/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 xml:space="preserve"> «Лесная амнистия» преследует целью защиту прав граждан на объекты недвижимости, но </w:t>
      </w:r>
      <w:proofErr w:type="gramStart"/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>в</w:t>
      </w:r>
      <w:proofErr w:type="gramEnd"/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 xml:space="preserve"> то же время сохраняет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</w:t>
      </w:r>
    </w:p>
    <w:p w:rsidR="00CB5B44" w:rsidRPr="007403CC" w:rsidRDefault="00CB5B44" w:rsidP="007403C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>Закон устанавливает приоритет сведений Единого государственного реестра над сведениями государственного лесного реестра. Согласно закону, если земельный участок по сведениям государственного лесного реестра относится к землям лесного фонда, а в соответствии с данными Единого государственного реестра недвижимости – к другой категории земель, его принадлежность к определенной категории земель устанавливается в соответствии со сведениями Единого государственного реестра недвижимости.</w:t>
      </w:r>
    </w:p>
    <w:p w:rsidR="00CB5B44" w:rsidRPr="007403CC" w:rsidRDefault="00CB5B44" w:rsidP="007403C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>Устранение противоречий сведений в Едином государственном реестре недвижимости и сведений государственного лесного реестра позволит сохранить за собственниками, права которых зарегистрированы, принадлежащие им земельные участки, а также уменьшить риски совершения сделок в будущем.</w:t>
      </w:r>
    </w:p>
    <w:p w:rsidR="00A37760" w:rsidRDefault="00CB5B44" w:rsidP="007403CC">
      <w:pPr>
        <w:spacing w:after="0" w:line="240" w:lineRule="auto"/>
        <w:jc w:val="both"/>
      </w:pPr>
      <w:r w:rsidRPr="007403CC">
        <w:rPr>
          <w:rFonts w:ascii="Segoe UI" w:eastAsia="Times New Roman" w:hAnsi="Segoe UI" w:cs="Segoe UI"/>
          <w:sz w:val="28"/>
          <w:szCs w:val="28"/>
          <w:lang w:eastAsia="ru-RU"/>
        </w:rPr>
        <w:t>Воспользоваться «Лесной амнистией» могут те, кто оформил земельный участок в собственность до 1 января 2016 года. Для этого следует обратиться к кадастровому инженеру. Специалист подготовит межевой план, в котором сделает отметку о возможности применения закона о лесной амнистии. И с готовым межевым планом можно обратиться в любой офис многофункционального центра «Мои документы». В результате для земельного участка будет установлен приоритет сведений Единого государственного реестра недвижимости. И информация о нем будет исключена из лесного реестра.</w:t>
      </w:r>
    </w:p>
    <w:sectPr w:rsidR="00A37760" w:rsidSect="007403C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B44"/>
    <w:rsid w:val="004824F9"/>
    <w:rsid w:val="0071528C"/>
    <w:rsid w:val="007403CC"/>
    <w:rsid w:val="00A37760"/>
    <w:rsid w:val="00CB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60"/>
  </w:style>
  <w:style w:type="paragraph" w:styleId="1">
    <w:name w:val="heading 1"/>
    <w:basedOn w:val="a"/>
    <w:link w:val="10"/>
    <w:uiPriority w:val="9"/>
    <w:qFormat/>
    <w:rsid w:val="00CB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2019-02-25T04:49:00Z</dcterms:created>
  <dcterms:modified xsi:type="dcterms:W3CDTF">2019-02-25T11:23:00Z</dcterms:modified>
</cp:coreProperties>
</file>