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05" w:rsidRDefault="00A74017" w:rsidP="00A74017">
      <w:pPr>
        <w:rPr>
          <w:rFonts w:ascii="Times New Roman" w:hAnsi="Times New Roman" w:cs="Times New Roman"/>
          <w:b/>
          <w:sz w:val="32"/>
          <w:szCs w:val="32"/>
        </w:rPr>
      </w:pPr>
      <w:r w:rsidRPr="00A74017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2307183" cy="841248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AF" w:rsidRPr="00AD0395" w:rsidRDefault="00A82E50" w:rsidP="001E53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Растет рейтинг комфортности Свердловской области</w:t>
      </w:r>
    </w:p>
    <w:p w:rsidR="001E53AF" w:rsidRPr="00AD0395" w:rsidRDefault="001E53AF" w:rsidP="001E53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E53AF" w:rsidRPr="00AD0395" w:rsidRDefault="001E53AF" w:rsidP="00AD03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С 2018 года на основании Распоряжения Правительства Российской Федерации от 6 декабря 2017 г. № 2723-р внесены изменения в целевую модель «Постановка на кадастровый учет земельных участков и объектов недвижимого имущества». </w:t>
      </w:r>
      <w:proofErr w:type="gramStart"/>
      <w:r w:rsidRPr="00AD0395">
        <w:rPr>
          <w:rFonts w:ascii="Times New Roman" w:eastAsia="Times New Roman" w:hAnsi="Times New Roman" w:cs="Times New Roman"/>
          <w:sz w:val="28"/>
          <w:szCs w:val="28"/>
        </w:rPr>
        <w:t>Добавлены новые показатели и установлены</w:t>
      </w:r>
      <w:proofErr w:type="gramEnd"/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 их целевые значения на 2019 и 2021 годы.</w:t>
      </w:r>
    </w:p>
    <w:p w:rsidR="006E634C" w:rsidRPr="00AD0395" w:rsidRDefault="006E634C" w:rsidP="00AD03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0395">
        <w:rPr>
          <w:color w:val="000000" w:themeColor="text1"/>
          <w:sz w:val="28"/>
          <w:szCs w:val="28"/>
        </w:rPr>
        <w:t xml:space="preserve">Внедрение целевых моделей позволит повысить позиции Российской Федерации по ключевым параметрам рейтинга комфортности ведения бизнеса </w:t>
      </w:r>
      <w:proofErr w:type="spellStart"/>
      <w:r w:rsidRPr="00AD0395">
        <w:rPr>
          <w:color w:val="000000" w:themeColor="text1"/>
          <w:sz w:val="28"/>
          <w:szCs w:val="28"/>
        </w:rPr>
        <w:t>Doing</w:t>
      </w:r>
      <w:proofErr w:type="spellEnd"/>
      <w:r w:rsidRPr="00AD0395">
        <w:rPr>
          <w:color w:val="000000" w:themeColor="text1"/>
          <w:sz w:val="28"/>
          <w:szCs w:val="28"/>
        </w:rPr>
        <w:t xml:space="preserve"> </w:t>
      </w:r>
      <w:proofErr w:type="spellStart"/>
      <w:r w:rsidRPr="00AD0395">
        <w:rPr>
          <w:color w:val="000000" w:themeColor="text1"/>
          <w:sz w:val="28"/>
          <w:szCs w:val="28"/>
        </w:rPr>
        <w:t>Business</w:t>
      </w:r>
      <w:proofErr w:type="spellEnd"/>
      <w:r w:rsidRPr="00AD0395">
        <w:rPr>
          <w:color w:val="000000" w:themeColor="text1"/>
          <w:sz w:val="28"/>
          <w:szCs w:val="28"/>
        </w:rPr>
        <w:t xml:space="preserve">. </w:t>
      </w:r>
    </w:p>
    <w:p w:rsidR="00DD084A" w:rsidRPr="00AD0395" w:rsidRDefault="00DD084A" w:rsidP="00AD03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sz w:val="28"/>
          <w:szCs w:val="28"/>
        </w:rPr>
        <w:t>Наличие в ЕГРН сведений о территориальных зонах сокращает сроки утверждения схемы расположения земельного участка на кадастровом плане, подготовки межевых и технических планов, актов обследования, а также повышает качество подготавливаемых кадастровыми инженерами документов.</w:t>
      </w:r>
    </w:p>
    <w:p w:rsidR="001E53AF" w:rsidRPr="00AD0395" w:rsidRDefault="001E53AF" w:rsidP="00AD039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Отсутствие в ЕГРН сведений об объектах культурного наследия и установленных в отношении них охранных зон не позволяет обеспечить охрану объектов культурного наследия, что приводит к случаям незаконного вовлечения в гражданский оборот недвижимого имущества (продаже или аренде земельных участков), расположенного в границах территорий объектов культурного наследия. Кроме того, этот факт снижает уровень информированности инвесторов, приобретающих земельные участки, что в свою очередь может стать причиной спорных ситуаций.  </w:t>
      </w:r>
    </w:p>
    <w:p w:rsidR="00A82E50" w:rsidRPr="00AD0395" w:rsidRDefault="00A82E50" w:rsidP="00A82E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в целевой модели по кадастровому учету отведено работе регионов по внесению в ЕГРН сведений о границах субъектов, муниципальных образований и населенных пунктов. </w:t>
      </w:r>
    </w:p>
    <w:p w:rsidR="0003689B" w:rsidRPr="00AD0395" w:rsidRDefault="0003689B" w:rsidP="00AD039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марта из 7 границ между субъектами Российской Федерации в ЕГРН содержатся сведения о 2-х границах (о границе между </w:t>
      </w:r>
      <w:r w:rsidRPr="00AD03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Свердловской областью и Ханты-Мансийским автономным </w:t>
      </w:r>
      <w:proofErr w:type="spellStart"/>
      <w:r w:rsidRPr="00AD0395">
        <w:rPr>
          <w:rFonts w:ascii="Times New Roman" w:eastAsia="Times New Roman" w:hAnsi="Times New Roman" w:cs="Times New Roman"/>
          <w:sz w:val="28"/>
          <w:szCs w:val="28"/>
        </w:rPr>
        <w:t>округом-Югрой</w:t>
      </w:r>
      <w:proofErr w:type="spellEnd"/>
      <w:r w:rsidRPr="00AD0395">
        <w:rPr>
          <w:rFonts w:ascii="Times New Roman" w:eastAsia="Times New Roman" w:hAnsi="Times New Roman" w:cs="Times New Roman"/>
          <w:sz w:val="28"/>
          <w:szCs w:val="28"/>
        </w:rPr>
        <w:t>, протяженностью 620,32 км</w:t>
      </w:r>
      <w:proofErr w:type="gramStart"/>
      <w:r w:rsidRPr="00AD039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395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D0395">
        <w:rPr>
          <w:rFonts w:ascii="Times New Roman" w:eastAsia="Times New Roman" w:hAnsi="Times New Roman" w:cs="Times New Roman"/>
          <w:sz w:val="28"/>
          <w:szCs w:val="28"/>
        </w:rPr>
        <w:t xml:space="preserve"> о границе между Свердловской областью и Республикой Коми, протяженностью 42,3 км.). </w:t>
      </w:r>
    </w:p>
    <w:p w:rsidR="00DD084A" w:rsidRPr="00AD0395" w:rsidRDefault="00DD084A" w:rsidP="00AD039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0395">
        <w:rPr>
          <w:color w:val="000000" w:themeColor="text1"/>
          <w:sz w:val="28"/>
          <w:szCs w:val="28"/>
        </w:rPr>
        <w:t>На 1 марта в ЕГРН внесены сведения о 71 муниципальном образовании и о 286 населенных пункт</w:t>
      </w:r>
      <w:r w:rsidR="0054289B">
        <w:rPr>
          <w:color w:val="000000" w:themeColor="text1"/>
          <w:sz w:val="28"/>
          <w:szCs w:val="28"/>
        </w:rPr>
        <w:t>ах</w:t>
      </w:r>
      <w:r w:rsidRPr="00AD0395">
        <w:rPr>
          <w:color w:val="000000" w:themeColor="text1"/>
          <w:sz w:val="28"/>
          <w:szCs w:val="28"/>
        </w:rPr>
        <w:t>, расположенных на территории Свердловской области. Доля количества земельных участков  в ЕГРН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ЕГРН, составляет 5</w:t>
      </w:r>
      <w:r w:rsidR="0003689B" w:rsidRPr="00AD0395">
        <w:rPr>
          <w:color w:val="000000" w:themeColor="text1"/>
          <w:sz w:val="28"/>
          <w:szCs w:val="28"/>
        </w:rPr>
        <w:t>3,5</w:t>
      </w:r>
      <w:r w:rsidRPr="00AD0395">
        <w:rPr>
          <w:color w:val="000000" w:themeColor="text1"/>
          <w:sz w:val="28"/>
          <w:szCs w:val="28"/>
        </w:rPr>
        <w:t xml:space="preserve">%.  </w:t>
      </w:r>
    </w:p>
    <w:p w:rsidR="0003689B" w:rsidRPr="00AD0395" w:rsidRDefault="0003689B" w:rsidP="00AD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95">
        <w:rPr>
          <w:rFonts w:ascii="Times New Roman" w:hAnsi="Times New Roman" w:cs="Times New Roman"/>
          <w:sz w:val="28"/>
          <w:szCs w:val="28"/>
        </w:rPr>
        <w:t>Внесение в ЕГРН сведений о границах является гарантией прав собственников, исключает захват земли недобросовестными лицами, сводит к минимуму возникновение земельных споров с соседями, разрешаемых только в судебном порядке, и что немаловажно, позволяет начислять земельный налог.</w:t>
      </w:r>
    </w:p>
    <w:p w:rsidR="00DD084A" w:rsidRPr="00AD0395" w:rsidRDefault="00DD084A" w:rsidP="00AD03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395">
        <w:rPr>
          <w:rFonts w:ascii="Times New Roman" w:hAnsi="Times New Roman" w:cs="Times New Roman"/>
          <w:sz w:val="28"/>
          <w:szCs w:val="28"/>
        </w:rPr>
        <w:t>Достижение целевых показателей в сфере кадастрового учета позволит модернизировать процесс управления земельными ресурсами и повысить инвестиционную привлекательность региона.</w:t>
      </w:r>
    </w:p>
    <w:p w:rsidR="00DD084A" w:rsidRPr="00CE3A55" w:rsidRDefault="00DD084A" w:rsidP="001E53AF">
      <w:pPr>
        <w:spacing w:after="0" w:line="360" w:lineRule="auto"/>
        <w:ind w:firstLine="709"/>
        <w:jc w:val="both"/>
        <w:rPr>
          <w:rFonts w:ascii="Segoe UI" w:eastAsia="Times New Roman" w:hAnsi="Segoe UI" w:cs="Segoe UI"/>
          <w:sz w:val="28"/>
          <w:szCs w:val="28"/>
        </w:rPr>
      </w:pPr>
    </w:p>
    <w:p w:rsidR="009A2FAC" w:rsidRPr="009A2FAC" w:rsidRDefault="009A2FAC" w:rsidP="009A2F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3FE5" w:rsidRDefault="00483FE5" w:rsidP="00483FE5">
      <w:pPr>
        <w:pStyle w:val="a3"/>
        <w:shd w:val="clear" w:color="auto" w:fill="FFFFFF"/>
        <w:spacing w:before="0" w:beforeAutospacing="0" w:after="172" w:afterAutospacing="0"/>
        <w:textAlignment w:val="baseline"/>
        <w:rPr>
          <w:rFonts w:ascii="Trebuchet MS" w:hAnsi="Trebuchet MS"/>
          <w:color w:val="000000"/>
          <w:sz w:val="17"/>
          <w:szCs w:val="17"/>
        </w:rPr>
      </w:pPr>
    </w:p>
    <w:p w:rsidR="00483FE5" w:rsidRDefault="00483FE5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44D9" w:rsidRPr="009A2FAC" w:rsidRDefault="009A2FAC" w:rsidP="009344D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A2FAC">
        <w:rPr>
          <w:rFonts w:ascii="Times New Roman" w:hAnsi="Times New Roman" w:cs="Times New Roman"/>
          <w:b/>
          <w:sz w:val="24"/>
          <w:szCs w:val="24"/>
        </w:rPr>
        <w:t>ф</w:t>
      </w:r>
      <w:r w:rsidR="009344D9" w:rsidRPr="009A2FAC">
        <w:rPr>
          <w:rFonts w:ascii="Times New Roman" w:hAnsi="Times New Roman" w:cs="Times New Roman"/>
          <w:b/>
          <w:sz w:val="24"/>
          <w:szCs w:val="24"/>
        </w:rPr>
        <w:t xml:space="preserve">илиал </w:t>
      </w:r>
      <w:r w:rsidR="00292546" w:rsidRPr="009A2FAC">
        <w:rPr>
          <w:rFonts w:ascii="Times New Roman" w:hAnsi="Times New Roman" w:cs="Times New Roman"/>
          <w:b/>
          <w:sz w:val="24"/>
          <w:szCs w:val="24"/>
        </w:rPr>
        <w:t xml:space="preserve">ФГБУ </w:t>
      </w:r>
      <w:r w:rsidR="009344D9" w:rsidRPr="009A2FAC">
        <w:rPr>
          <w:rFonts w:ascii="Times New Roman" w:hAnsi="Times New Roman" w:cs="Times New Roman"/>
          <w:b/>
          <w:sz w:val="24"/>
          <w:szCs w:val="24"/>
        </w:rPr>
        <w:t>«ФКП Росреестра» по Свердловской области</w:t>
      </w:r>
    </w:p>
    <w:sectPr w:rsidR="009344D9" w:rsidRPr="009A2FAC" w:rsidSect="00770E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805"/>
    <w:multiLevelType w:val="multilevel"/>
    <w:tmpl w:val="B5F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714C4"/>
    <w:multiLevelType w:val="multilevel"/>
    <w:tmpl w:val="A366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0C88"/>
    <w:rsid w:val="0003689B"/>
    <w:rsid w:val="000944B9"/>
    <w:rsid w:val="000A75ED"/>
    <w:rsid w:val="001000BA"/>
    <w:rsid w:val="00127115"/>
    <w:rsid w:val="001653B1"/>
    <w:rsid w:val="001C781B"/>
    <w:rsid w:val="001E53AF"/>
    <w:rsid w:val="001E5C3C"/>
    <w:rsid w:val="00213AA4"/>
    <w:rsid w:val="002476D3"/>
    <w:rsid w:val="00267355"/>
    <w:rsid w:val="002724E1"/>
    <w:rsid w:val="0027652D"/>
    <w:rsid w:val="00292546"/>
    <w:rsid w:val="002A05DF"/>
    <w:rsid w:val="002E55A4"/>
    <w:rsid w:val="00324148"/>
    <w:rsid w:val="0034230F"/>
    <w:rsid w:val="00374588"/>
    <w:rsid w:val="00483FE5"/>
    <w:rsid w:val="00497B51"/>
    <w:rsid w:val="004D6811"/>
    <w:rsid w:val="0053478B"/>
    <w:rsid w:val="0054289B"/>
    <w:rsid w:val="0055466B"/>
    <w:rsid w:val="00554A7F"/>
    <w:rsid w:val="00562040"/>
    <w:rsid w:val="00571452"/>
    <w:rsid w:val="005D700D"/>
    <w:rsid w:val="006B1C86"/>
    <w:rsid w:val="006E19C1"/>
    <w:rsid w:val="006E634C"/>
    <w:rsid w:val="00710AEC"/>
    <w:rsid w:val="007141EF"/>
    <w:rsid w:val="00733B96"/>
    <w:rsid w:val="0074429B"/>
    <w:rsid w:val="00754F36"/>
    <w:rsid w:val="00770E23"/>
    <w:rsid w:val="007727E2"/>
    <w:rsid w:val="007D0B4C"/>
    <w:rsid w:val="007F0C88"/>
    <w:rsid w:val="00836591"/>
    <w:rsid w:val="00860A7B"/>
    <w:rsid w:val="00924595"/>
    <w:rsid w:val="009344D9"/>
    <w:rsid w:val="00956336"/>
    <w:rsid w:val="00963286"/>
    <w:rsid w:val="009A2FAC"/>
    <w:rsid w:val="009E4521"/>
    <w:rsid w:val="009F78F0"/>
    <w:rsid w:val="00A63655"/>
    <w:rsid w:val="00A659C2"/>
    <w:rsid w:val="00A74017"/>
    <w:rsid w:val="00A76305"/>
    <w:rsid w:val="00A76E0C"/>
    <w:rsid w:val="00A82E50"/>
    <w:rsid w:val="00AD0395"/>
    <w:rsid w:val="00AD1CC5"/>
    <w:rsid w:val="00AF4096"/>
    <w:rsid w:val="00B21748"/>
    <w:rsid w:val="00B240E2"/>
    <w:rsid w:val="00B37C3C"/>
    <w:rsid w:val="00B86BC2"/>
    <w:rsid w:val="00BD4D64"/>
    <w:rsid w:val="00BE485A"/>
    <w:rsid w:val="00C27DB5"/>
    <w:rsid w:val="00CB735C"/>
    <w:rsid w:val="00CE3A55"/>
    <w:rsid w:val="00D00721"/>
    <w:rsid w:val="00DD084A"/>
    <w:rsid w:val="00E2036B"/>
    <w:rsid w:val="00E62E62"/>
    <w:rsid w:val="00F4003F"/>
    <w:rsid w:val="00FD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0A7B"/>
  </w:style>
  <w:style w:type="character" w:styleId="a4">
    <w:name w:val="Hyperlink"/>
    <w:basedOn w:val="a0"/>
    <w:uiPriority w:val="99"/>
    <w:unhideWhenUsed/>
    <w:rsid w:val="00860A7B"/>
    <w:rPr>
      <w:color w:val="0000FF"/>
      <w:u w:val="single"/>
    </w:rPr>
  </w:style>
  <w:style w:type="paragraph" w:customStyle="1" w:styleId="Default">
    <w:name w:val="Default"/>
    <w:rsid w:val="004D68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017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a0"/>
    <w:rsid w:val="00483FE5"/>
  </w:style>
  <w:style w:type="character" w:customStyle="1" w:styleId="navigation-current-item">
    <w:name w:val="navigation-current-item"/>
    <w:basedOn w:val="a0"/>
    <w:rsid w:val="009A2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3808-AD01-40BA-BE37-65E23083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chernova_ml</dc:creator>
  <cp:lastModifiedBy>gurskaya_eo</cp:lastModifiedBy>
  <cp:revision>9</cp:revision>
  <cp:lastPrinted>2017-09-19T06:27:00Z</cp:lastPrinted>
  <dcterms:created xsi:type="dcterms:W3CDTF">2018-02-06T08:43:00Z</dcterms:created>
  <dcterms:modified xsi:type="dcterms:W3CDTF">2018-03-19T06:29:00Z</dcterms:modified>
</cp:coreProperties>
</file>