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3C" w:rsidRDefault="00184BDA">
      <w:pPr>
        <w:pStyle w:val="ab"/>
        <w:keepLines/>
        <w:widowControl w:val="0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главы городского округа</w:t>
      </w:r>
    </w:p>
    <w:p w:rsidR="006E6E3C" w:rsidRDefault="00184BDA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ЗАТО Свободный</w:t>
      </w:r>
    </w:p>
    <w:p w:rsidR="006E6E3C" w:rsidRDefault="00034AD0">
      <w:pPr>
        <w:pStyle w:val="ab"/>
        <w:ind w:firstLine="907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«___» октября 2023</w:t>
      </w:r>
      <w:r w:rsidR="008232F5">
        <w:rPr>
          <w:rFonts w:ascii="Liberation Serif" w:hAnsi="Liberation Serif"/>
          <w:sz w:val="24"/>
          <w:szCs w:val="24"/>
        </w:rPr>
        <w:t xml:space="preserve"> года № </w:t>
      </w:r>
      <w:r>
        <w:rPr>
          <w:rFonts w:ascii="Liberation Serif" w:hAnsi="Liberation Serif"/>
          <w:sz w:val="24"/>
          <w:szCs w:val="24"/>
        </w:rPr>
        <w:t>___</w:t>
      </w:r>
    </w:p>
    <w:p w:rsidR="006E6E3C" w:rsidRDefault="006E6E3C">
      <w:pPr>
        <w:pStyle w:val="ab"/>
        <w:rPr>
          <w:rFonts w:ascii="Liberation Serif" w:hAnsi="Liberation Serif"/>
        </w:rPr>
      </w:pPr>
    </w:p>
    <w:p w:rsidR="006E6E3C" w:rsidRDefault="006E6E3C">
      <w:pPr>
        <w:pStyle w:val="ab"/>
        <w:rPr>
          <w:rFonts w:ascii="Liberation Serif" w:hAnsi="Liberation Serif"/>
        </w:rPr>
      </w:pPr>
    </w:p>
    <w:p w:rsidR="006E6E3C" w:rsidRDefault="00184BDA">
      <w:pPr>
        <w:pStyle w:val="ab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План мероприятий по противодействию коррупции </w:t>
      </w:r>
    </w:p>
    <w:p w:rsidR="006E6E3C" w:rsidRDefault="00184BDA">
      <w:pPr>
        <w:pStyle w:val="ab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в городском </w:t>
      </w:r>
      <w:proofErr w:type="gramStart"/>
      <w:r>
        <w:rPr>
          <w:rFonts w:ascii="Liberation Serif" w:hAnsi="Liberation Serif"/>
          <w:b/>
          <w:bCs/>
        </w:rPr>
        <w:t>округе</w:t>
      </w:r>
      <w:proofErr w:type="gramEnd"/>
      <w:r>
        <w:rPr>
          <w:rFonts w:ascii="Liberation Serif" w:hAnsi="Liberation Serif"/>
          <w:b/>
          <w:bCs/>
        </w:rPr>
        <w:t xml:space="preserve"> ЗАТО Свободный на 2021-2024 годы</w:t>
      </w:r>
    </w:p>
    <w:p w:rsidR="006E6E3C" w:rsidRDefault="006E6E3C">
      <w:pPr>
        <w:pStyle w:val="ab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5027" w:type="dxa"/>
        <w:tblInd w:w="-32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6809"/>
        <w:gridCol w:w="563"/>
        <w:gridCol w:w="3404"/>
        <w:gridCol w:w="282"/>
        <w:gridCol w:w="143"/>
        <w:gridCol w:w="2978"/>
      </w:tblGrid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Срок выполнения</w:t>
            </w:r>
          </w:p>
        </w:tc>
      </w:tr>
      <w:tr w:rsidR="006E6E3C">
        <w:trPr>
          <w:trHeight w:val="41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Par55"/>
            <w:bookmarkEnd w:id="0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изменения законодательства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" w:name="Par80"/>
            <w:bookmarkEnd w:id="1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6E6E3C">
        <w:trPr>
          <w:trHeight w:val="17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 и проектов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rPr>
          <w:trHeight w:val="17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декабря</w:t>
            </w:r>
          </w:p>
        </w:tc>
      </w:tr>
      <w:tr w:rsidR="006E6E3C">
        <w:trPr>
          <w:trHeight w:val="68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2" w:name="Par123"/>
            <w:bookmarkEnd w:id="2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3. Совершенствование работы подразделений кадровых служб</w:t>
            </w:r>
          </w:p>
        </w:tc>
      </w:tr>
      <w:tr w:rsidR="006E6E3C">
        <w:trPr>
          <w:trHeight w:val="232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Свободный, обеспечение контроля своевременности представления указанных сведений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отдел,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апреля;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апреля</w:t>
            </w:r>
          </w:p>
        </w:tc>
      </w:tr>
      <w:tr w:rsidR="006E6E3C">
        <w:trPr>
          <w:trHeight w:val="223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rPr>
          <w:trHeight w:val="120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городского округа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полугодие: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июля;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января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перечня должностей, замещение которых налагает обязанность представлять сведения о доходах, расходах, об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округа; 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год до 20 ноября</w:t>
            </w:r>
          </w:p>
        </w:tc>
      </w:tr>
      <w:tr w:rsidR="006E6E3C">
        <w:trPr>
          <w:trHeight w:val="98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rPr>
          <w:trHeight w:val="1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работы с муниципальными служащими,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марта</w:t>
            </w:r>
          </w:p>
        </w:tc>
      </w:tr>
      <w:tr w:rsidR="006E6E3C">
        <w:trPr>
          <w:trHeight w:val="12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работы с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учреждений и предприятий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01 марта</w:t>
            </w:r>
          </w:p>
        </w:tc>
      </w:tr>
      <w:tr w:rsidR="006E6E3C">
        <w:trPr>
          <w:trHeight w:val="794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3" w:name="Par216"/>
            <w:bookmarkStart w:id="4" w:name="Par191"/>
            <w:bookmarkEnd w:id="3"/>
            <w:bookmarkEnd w:id="4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4.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бухгалтерского учета и финансов; Отдел городского хозяйства)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соблюдения установленного порядка управления и распоряжения имуществом, находящимся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муниципальной собственности имущества городского округа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5" w:name="Par237"/>
            <w:bookmarkEnd w:id="5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5. Противодействие коррупции в бюджетной сфере</w:t>
            </w:r>
          </w:p>
        </w:tc>
      </w:tr>
      <w:tr w:rsidR="006E6E3C">
        <w:trPr>
          <w:trHeight w:val="11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и экспертно-аналитических мероприятий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</w:t>
            </w:r>
            <w:r w:rsidR="00034AD0">
              <w:rPr>
                <w:rFonts w:ascii="Liberation Serif" w:hAnsi="Liberation Serif" w:cs="Liberation Serif"/>
                <w:sz w:val="24"/>
                <w:szCs w:val="24"/>
              </w:rPr>
              <w:t>, Контрольный орган городского округа;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Верхнесалдинскую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Финансовый отдел администрации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в части бюджетных полномочий главного распорядителя бюджетных средств; использования бюджетных средств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бухгалтерского учета и финансов)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6" w:name="Par268"/>
            <w:bookmarkEnd w:id="6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6. Совершенствование условий, процедур и механизмов муниципальных закупок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 администрации городского округа</w:t>
            </w:r>
            <w:r w:rsidR="00034AD0">
              <w:rPr>
                <w:rFonts w:ascii="Liberation Serif" w:hAnsi="Liberation Serif" w:cs="Liberation Serif"/>
                <w:sz w:val="24"/>
                <w:szCs w:val="24"/>
              </w:rPr>
              <w:t>, Контрольный орган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 исполнением федерального законодательства о размещении заказов на постановку товаров, выполнении работ, оказании услуг для муниципальных нужд.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 w:rsidP="00034AD0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972B49">
              <w:rPr>
                <w:rFonts w:ascii="Liberation Serif" w:hAnsi="Liberation Serif" w:cs="Liberation Serif"/>
                <w:sz w:val="24"/>
                <w:szCs w:val="24"/>
              </w:rPr>
              <w:t>аместители</w:t>
            </w:r>
            <w:bookmarkStart w:id="7" w:name="_GoBack"/>
            <w:bookmarkEnd w:id="7"/>
            <w:r w:rsidR="00034AD0">
              <w:rPr>
                <w:rFonts w:ascii="Liberation Serif" w:hAnsi="Liberation Serif" w:cs="Liberation Serif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полугодие: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июля;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января</w:t>
            </w:r>
          </w:p>
        </w:tc>
      </w:tr>
      <w:tr w:rsidR="006E6E3C">
        <w:trPr>
          <w:trHeight w:val="141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8" w:name="Par293"/>
            <w:bookmarkEnd w:id="8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7. Внедрение в деятельность органов местного самоуправления городского округа ЗАТО Свободный 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6E6E3C">
        <w:trPr>
          <w:trHeight w:val="7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Специалисты администрации городского округа, оказывающие муниципальные услуги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</w:tr>
      <w:tr w:rsidR="006E6E3C">
        <w:trPr>
          <w:trHeight w:val="94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9" w:name="Par302"/>
            <w:bookmarkEnd w:id="9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8.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6E6E3C">
        <w:trPr>
          <w:trHeight w:val="3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(ведущий специалист по экономики подразделения социально-экономического развития)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rPr>
          <w:trHeight w:val="85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0" w:name="Par339"/>
            <w:bookmarkEnd w:id="10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9. Повышение результативности и эффективности работы с обращениями граждан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1" w:name="Par370"/>
            <w:bookmarkEnd w:id="11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10. Обеспечение открытости деятельности органов местного самоуправления,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обеспечение права граждан на доступ к информации о деятельности органов местного самоуправления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 w:rsidP="00845F62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 работе </w:t>
            </w:r>
            <w:r w:rsidR="00845F62" w:rsidRPr="00845F62">
              <w:rPr>
                <w:rFonts w:ascii="Liberation Serif" w:hAnsi="Liberation Serif" w:cs="Liberation Serif"/>
                <w:sz w:val="24"/>
                <w:szCs w:val="24"/>
              </w:rPr>
              <w:t xml:space="preserve">Комиссии по координации работы по противодействию коррупции в городском округе ЗАТО Свободный 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Организационно-кадровый отдел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 заседаний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проведения заседаний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квартал ежегодно,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14 рабочих дней с даты окончания срока для их представления</w:t>
            </w:r>
          </w:p>
        </w:tc>
      </w:tr>
      <w:tr w:rsidR="006E6E3C">
        <w:trPr>
          <w:trHeight w:val="82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2" w:name="Par429"/>
            <w:bookmarkEnd w:id="12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11. Формирование в обществе нетерпимости к коррупционному поведению, правовое просвещение населения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6E6E3C">
        <w:trPr>
          <w:trHeight w:val="11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конкурса на лучшую работу по теме, посвященной противодействию коррупции среди обучающихся к Международному дню борьбы с коррупцией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и спорта администрации городского округа; </w:t>
            </w:r>
            <w:r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10 декабря</w:t>
            </w:r>
          </w:p>
        </w:tc>
      </w:tr>
      <w:tr w:rsidR="006E6E3C">
        <w:trPr>
          <w:trHeight w:val="11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(видеоролик, акция и т.д.) посвященных противодействию коррупции к Международному дню борьбы с коррупцией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образования, молодежной политики, культуры и спорта администрации городского округа; </w:t>
            </w:r>
            <w:r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10 декабря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результатов работы 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принятии мер по предупреждению коррупции в муниципальных организациях городского округа, в соответствии со ст.13.3 Федерального закона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№ 273-ФЗ от 25.12.2008 «О противодействии коррупции» (Отчет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руководителей муниципальных организаций)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3" w:name="Par478"/>
            <w:bookmarkStart w:id="14" w:name="Par526"/>
            <w:bookmarkEnd w:id="13"/>
            <w:bookmarkEnd w:id="14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12. Мониторинг состояния и эффективности противодействия коррупции в городском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ЗАТО Свободный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6E6E3C">
        <w:trPr>
          <w:trHeight w:val="17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и эффективности противодействия коррупции в муниципальных организациях расположенных на территории городского округа, анализ результатов мониторинга (обращения граждан и организаций о фактах коррупции или коррупционных проявлений в муниципальных организациях; переданных на рассмотрение в органы внутренних дел и органы прокуратуры)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</w:t>
            </w:r>
            <w:hyperlink r:id="rId7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Письме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(Подразделение правового обеспечения)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25 декабря</w:t>
            </w:r>
          </w:p>
        </w:tc>
      </w:tr>
      <w:tr w:rsidR="006E6E3C">
        <w:trPr>
          <w:trHeight w:val="78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15" w:name="Par565"/>
            <w:bookmarkStart w:id="16" w:name="Par578"/>
            <w:bookmarkStart w:id="17" w:name="Par603"/>
            <w:bookmarkStart w:id="18" w:name="Par630"/>
            <w:bookmarkEnd w:id="15"/>
            <w:bookmarkEnd w:id="16"/>
            <w:bookmarkEnd w:id="17"/>
            <w:bookmarkEnd w:id="18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13. Повышение эффективности деятельности органов местного самоуправления городского округа ЗАТО Свободный по противодействию коррупции</w:t>
            </w:r>
          </w:p>
        </w:tc>
      </w:tr>
      <w:tr w:rsidR="006E6E3C">
        <w:trPr>
          <w:trHeight w:val="14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отчета о выполнении Плана мероприятий по противодействию коррупции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2021–2024 годы на комиссии по координации работы по противодействию коррупции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(Заместители главы администрации)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ConsPlusNormal"/>
              <w:keepLine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ЗАТО Свободный</w:t>
            </w:r>
            <w:r>
              <w:rPr>
                <w:rFonts w:ascii="Liberation Serif" w:eastAsiaTheme="minorHAnsi" w:hAnsi="Liberation Serif" w:cs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 на 2021–2024 годы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(Структурные подразделения)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 февраля года, следующего за отчетным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официальных сайтах органов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 июня отчетного года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до 1 декабря отчетного года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а) о деятельности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б) об исполнении муниципальными служащими, замещающими должности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органах местного самоуправления</w:t>
            </w:r>
            <w:r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в) о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олжностных лицах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органов местного самоуправления городского округа ЗАТО Свободный,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6E6E3C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</w:tc>
      </w:tr>
      <w:tr w:rsidR="006E6E3C">
        <w:trPr>
          <w:trHeight w:val="58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Раздел 14. Мероприятия по противодействию коррупции в сфере ЖКХ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, регулирующих отношения в данных сферах, о состоянии муниципального унитарного предприятия жилищно-коммунального хозяйства, расположенных на территории городского округа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(Отдел городского хозяйства)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(отчет ежегодно,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20 января)</w:t>
            </w:r>
          </w:p>
        </w:tc>
      </w:tr>
      <w:tr w:rsidR="006E6E3C"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15. Исполнение мероприятий Национального плана 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 2021–2024 годы»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(далее – муниципальные служащие)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af0"/>
              <w:keepLines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до 20 января года, следующего за отчетным годом 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органов местного самоуправления муниципального образования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городского округа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 (далее – Национальный план)</w:t>
            </w: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pStyle w:val="western"/>
              <w:keepLines/>
              <w:widowControl w:val="0"/>
              <w:tabs>
                <w:tab w:val="left" w:pos="4272"/>
              </w:tabs>
              <w:spacing w:before="280" w:beforeAutospacing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</w:t>
            </w:r>
          </w:p>
          <w:p w:rsidR="006E6E3C" w:rsidRDefault="00184BDA">
            <w:pPr>
              <w:pStyle w:val="western"/>
              <w:keepLines/>
              <w:widowControl w:val="0"/>
              <w:tabs>
                <w:tab w:val="left" w:pos="4272"/>
              </w:tabs>
              <w:spacing w:before="280" w:beforeAutospacing="0" w:after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округа (Финансовый отдел; Отдел бухгалтерского учета и финансов)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Департамента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органами местного самоуправления муниципального образования в соответствии с подпунктом 2 пункта 4-1 Указа Губернатора Свердловской области от 19.08.2016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5 рабочих дней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информации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изменении адресов официальных сайтов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органа местного самоуправления муниципального образования в сети Интернет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проведенных в органах местного самоуправления муниципального образования 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городского округа и замещающих должности, связанные с соблюдением антикоррупционных стандартов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отдел; 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III квартал отчетного года –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дополнительным профессиональным программам в сфере противодействия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Контрольный орган городского округа; Администрация городского округа (Финансовый отдел; Организационно-кадровый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 квартал отчетного года – 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 до 20 января года, следующего за отчетным годом 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lastRenderedPageBreak/>
              <w:t>(пункт 49 Национального плана)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свода предложений 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 систематизации и актуализации нормативно-правовой базы в сфере противодействия коррупции</w:t>
            </w:r>
          </w:p>
        </w:tc>
      </w:tr>
      <w:tr w:rsidR="006E6E3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C36A05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184BDA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городского округа Национального плана и анализ его результатов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Дума городского округа;</w:t>
            </w:r>
          </w:p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Контрольный орган городского округа; Администрация городского округа (Организационно-кадровый отдел)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keepLines/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 квартал отчетного года – 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 квартал отчетного года – 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III квартал отчетного года – 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</w:t>
            </w:r>
          </w:p>
        </w:tc>
      </w:tr>
    </w:tbl>
    <w:p w:rsidR="006E6E3C" w:rsidRDefault="006E6E3C">
      <w:pPr>
        <w:sectPr w:rsidR="006E6E3C">
          <w:headerReference w:type="default" r:id="rId8"/>
          <w:pgSz w:w="16838" w:h="11906" w:orient="landscape"/>
          <w:pgMar w:top="1134" w:right="566" w:bottom="993" w:left="1418" w:header="850" w:footer="0" w:gutter="0"/>
          <w:cols w:space="720"/>
          <w:formProt w:val="0"/>
          <w:docGrid w:linePitch="299"/>
        </w:sectPr>
      </w:pPr>
    </w:p>
    <w:p w:rsidR="006E6E3C" w:rsidRDefault="00184BDA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19" w:name="Par2208"/>
      <w:bookmarkEnd w:id="19"/>
      <w:r>
        <w:rPr>
          <w:rFonts w:ascii="Liberation Serif" w:hAnsi="Liberation Serif" w:cs="Times New Roman"/>
          <w:b/>
          <w:bCs/>
          <w:sz w:val="28"/>
          <w:szCs w:val="28"/>
        </w:rPr>
        <w:lastRenderedPageBreak/>
        <w:t>ПЕРЕЧЕНЬ</w:t>
      </w:r>
    </w:p>
    <w:p w:rsidR="006E6E3C" w:rsidRDefault="00184BD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целевых показателей реализации плана противодействия коррупции в городском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</w:t>
      </w:r>
    </w:p>
    <w:p w:rsidR="006E6E3C" w:rsidRDefault="00184BD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на 2021-2024 годы</w:t>
      </w:r>
    </w:p>
    <w:p w:rsidR="006E6E3C" w:rsidRDefault="006E6E3C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13466" w:type="dxa"/>
        <w:tblInd w:w="528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4251"/>
        <w:gridCol w:w="1417"/>
        <w:gridCol w:w="1562"/>
        <w:gridCol w:w="1558"/>
        <w:gridCol w:w="1558"/>
        <w:gridCol w:w="1843"/>
      </w:tblGrid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2021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2022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2024 году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6E6E3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6E6E3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6E6E3C">
        <w:trPr>
          <w:trHeight w:val="23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Снижение доли обращений (сообщений) граждан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актуализированных личных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6E6E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муниципальных служащих получивших дополнительное профессиональное образование в сфере противодействия коррупции,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3C" w:rsidRDefault="00184B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</w:p>
        </w:tc>
      </w:tr>
    </w:tbl>
    <w:p w:rsidR="006E6E3C" w:rsidRDefault="006E6E3C">
      <w:pPr>
        <w:widowControl w:val="0"/>
        <w:spacing w:after="0" w:line="240" w:lineRule="auto"/>
        <w:jc w:val="both"/>
        <w:rPr>
          <w:rFonts w:ascii="Liberation Serif" w:hAnsi="Liberation Serif"/>
        </w:rPr>
      </w:pPr>
    </w:p>
    <w:sectPr w:rsidR="006E6E3C">
      <w:headerReference w:type="default" r:id="rId9"/>
      <w:pgSz w:w="16838" w:h="11906" w:orient="landscape"/>
      <w:pgMar w:top="1417" w:right="850" w:bottom="567" w:left="85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75" w:rsidRDefault="00D22E75">
      <w:pPr>
        <w:spacing w:after="0" w:line="240" w:lineRule="auto"/>
      </w:pPr>
      <w:r>
        <w:separator/>
      </w:r>
    </w:p>
  </w:endnote>
  <w:endnote w:type="continuationSeparator" w:id="0">
    <w:p w:rsidR="00D22E75" w:rsidRDefault="00D2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75" w:rsidRDefault="00D22E75">
      <w:pPr>
        <w:spacing w:after="0" w:line="240" w:lineRule="auto"/>
      </w:pPr>
      <w:r>
        <w:separator/>
      </w:r>
    </w:p>
  </w:footnote>
  <w:footnote w:type="continuationSeparator" w:id="0">
    <w:p w:rsidR="00D22E75" w:rsidRDefault="00D2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3C" w:rsidRDefault="006E6E3C">
    <w:pPr>
      <w:pStyle w:val="ab"/>
      <w:ind w:left="10261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3C" w:rsidRDefault="006E6E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3C"/>
    <w:rsid w:val="00034AD0"/>
    <w:rsid w:val="00184BDA"/>
    <w:rsid w:val="001E7880"/>
    <w:rsid w:val="00345993"/>
    <w:rsid w:val="006A7C98"/>
    <w:rsid w:val="006E6E3C"/>
    <w:rsid w:val="008232F5"/>
    <w:rsid w:val="00845F62"/>
    <w:rsid w:val="008C5A50"/>
    <w:rsid w:val="00972B49"/>
    <w:rsid w:val="009F5632"/>
    <w:rsid w:val="00C36A05"/>
    <w:rsid w:val="00D22E75"/>
    <w:rsid w:val="00E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896"/>
  <w15:docId w15:val="{6EF518CE-8886-495C-90F4-5D8CF7B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21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qFormat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character" w:customStyle="1" w:styleId="a4">
    <w:name w:val="Основной текст Знак"/>
    <w:basedOn w:val="a0"/>
    <w:qFormat/>
    <w:rsid w:val="00D967CD"/>
    <w:rPr>
      <w:rFonts w:ascii="Times New Roman" w:eastAsia="Times New Roman" w:hAnsi="Times New Roman"/>
      <w:sz w:val="28"/>
    </w:rPr>
  </w:style>
  <w:style w:type="character" w:customStyle="1" w:styleId="a5">
    <w:name w:val="Основной текст_"/>
    <w:qFormat/>
    <w:rsid w:val="00D967C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D967CD"/>
    <w:rPr>
      <w:rFonts w:ascii="Tahoma" w:hAnsi="Tahoma" w:cs="Tahoma"/>
      <w:sz w:val="16"/>
      <w:szCs w:val="16"/>
      <w:lang w:eastAsia="en-US"/>
    </w:rPr>
  </w:style>
  <w:style w:type="character" w:styleId="a7">
    <w:name w:val="page number"/>
    <w:basedOn w:val="a0"/>
    <w:qFormat/>
    <w:rsid w:val="00D967CD"/>
  </w:style>
  <w:style w:type="character" w:customStyle="1" w:styleId="a8">
    <w:name w:val="Верхний колонтитул Знак"/>
    <w:basedOn w:val="a0"/>
    <w:uiPriority w:val="99"/>
    <w:qFormat/>
    <w:rsid w:val="00D967CD"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uiPriority w:val="99"/>
    <w:qFormat/>
    <w:rsid w:val="00D967CD"/>
    <w:rPr>
      <w:sz w:val="22"/>
      <w:szCs w:val="22"/>
      <w:lang w:eastAsia="en-US"/>
    </w:rPr>
  </w:style>
  <w:style w:type="character" w:customStyle="1" w:styleId="2">
    <w:name w:val="Основной текст (2)_"/>
    <w:link w:val="20"/>
    <w:qFormat/>
    <w:rsid w:val="00D967CD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D967CD"/>
    <w:rPr>
      <w:color w:val="0000FF"/>
      <w:u w:val="single"/>
    </w:rPr>
  </w:style>
  <w:style w:type="character" w:customStyle="1" w:styleId="aa">
    <w:name w:val="Абзац списка Знак"/>
    <w:uiPriority w:val="34"/>
    <w:qFormat/>
    <w:locked/>
    <w:rsid w:val="00D967CD"/>
    <w:rPr>
      <w:sz w:val="22"/>
      <w:szCs w:val="22"/>
      <w:lang w:eastAsia="en-US"/>
    </w:rPr>
  </w:style>
  <w:style w:type="character" w:customStyle="1" w:styleId="21">
    <w:name w:val="Основной текст2"/>
    <w:qFormat/>
    <w:rsid w:val="00D967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"/>
    <w:basedOn w:val="a0"/>
    <w:qFormat/>
    <w:rsid w:val="009216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3"/>
      <w:w w:val="100"/>
      <w:sz w:val="23"/>
      <w:szCs w:val="23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qFormat/>
    <w:rsid w:val="009216F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96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2348C1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348C1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2348C1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2348C1"/>
    <w:pPr>
      <w:widowControl w:val="0"/>
    </w:pPr>
    <w:rPr>
      <w:rFonts w:eastAsia="Times New Roman" w:cs="Calibri"/>
      <w:sz w:val="22"/>
      <w:szCs w:val="22"/>
    </w:rPr>
  </w:style>
  <w:style w:type="paragraph" w:styleId="af0">
    <w:name w:val="No Spacing"/>
    <w:uiPriority w:val="1"/>
    <w:qFormat/>
    <w:rsid w:val="00C16A3A"/>
    <w:rPr>
      <w:rFonts w:cs="Calibri"/>
      <w:sz w:val="22"/>
      <w:szCs w:val="22"/>
      <w:lang w:eastAsia="en-US"/>
    </w:rPr>
  </w:style>
  <w:style w:type="paragraph" w:customStyle="1" w:styleId="11">
    <w:name w:val="Знак Знак1 Знак"/>
    <w:basedOn w:val="a"/>
    <w:qFormat/>
    <w:rsid w:val="00D967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qFormat/>
    <w:rsid w:val="00D967CD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D967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Обычный1"/>
    <w:qFormat/>
    <w:rsid w:val="00D967CD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f4">
    <w:name w:val="footer"/>
    <w:basedOn w:val="a"/>
    <w:uiPriority w:val="99"/>
    <w:unhideWhenUsed/>
    <w:rsid w:val="00D967C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20">
    <w:name w:val="Основной текст (2)"/>
    <w:basedOn w:val="a"/>
    <w:link w:val="2"/>
    <w:qFormat/>
    <w:rsid w:val="00D967CD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967CD"/>
    <w:pPr>
      <w:ind w:left="720"/>
      <w:contextualSpacing/>
    </w:pPr>
    <w:rPr>
      <w:rFonts w:cs="Times New Roman"/>
    </w:rPr>
  </w:style>
  <w:style w:type="paragraph" w:customStyle="1" w:styleId="51">
    <w:name w:val="Основной текст5"/>
    <w:basedOn w:val="a"/>
    <w:qFormat/>
    <w:rsid w:val="00D967CD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Знак"/>
    <w:basedOn w:val="a"/>
    <w:qFormat/>
    <w:rsid w:val="00D967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4A3A56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B9C3BB02BCA1A141DD6A20FB7D6D8C78980C25FF46F10C095D31AD0O52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CB2F-7876-4A8F-AE68-5BADCA7A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10</cp:revision>
  <cp:lastPrinted>2022-07-07T05:08:00Z</cp:lastPrinted>
  <dcterms:created xsi:type="dcterms:W3CDTF">2022-12-09T12:52:00Z</dcterms:created>
  <dcterms:modified xsi:type="dcterms:W3CDTF">2023-10-05T11:31:00Z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