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rPr>
          <w:rFonts w:ascii="Liberation Serif" w:hAnsi="Liberation Serif"/>
        </w:rPr>
      </w:pPr>
      <w:r>
        <w:rPr>
          <w:rFonts w:ascii="Liberation Serif" w:hAnsi="Liberation Serif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780" cy="666115"/>
                <wp:effectExtent l="0" t="0" r="0" b="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240" cy="66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ind w:left="0" w:right="84" w:hanging="0"/>
                              <w:jc w:val="both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Приложение к письму № 7</w:t>
                            </w:r>
                          </w:p>
                          <w:p>
                            <w:pPr>
                              <w:pStyle w:val="Style28"/>
                              <w:ind w:left="0" w:right="84" w:hanging="0"/>
                              <w:jc w:val="both"/>
                              <w:rPr/>
                            </w:pPr>
                            <w:r>
                              <w:rPr>
                                <w:rStyle w:val="Style14"/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от ___________ № 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526.8pt;margin-top:-26.1pt;width:221.3pt;height:52.3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8"/>
                        <w:ind w:left="0" w:right="84" w:hanging="0"/>
                        <w:jc w:val="both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Приложение к письму № 7</w:t>
                      </w:r>
                    </w:p>
                    <w:p>
                      <w:pPr>
                        <w:pStyle w:val="Style28"/>
                        <w:ind w:left="0" w:right="84" w:hanging="0"/>
                        <w:jc w:val="both"/>
                        <w:rPr/>
                      </w:pPr>
                      <w:r>
                        <w:rPr>
                          <w:rStyle w:val="Style14"/>
                          <w:rFonts w:cs="Liberation Serif" w:ascii="Liberation Serif" w:hAnsi="Liberation Serif"/>
                          <w:sz w:val="28"/>
                          <w:szCs w:val="28"/>
                        </w:rPr>
                        <w:t>от ___________ № ____________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ОТЧЕТ</w:t>
      </w:r>
    </w:p>
    <w:p>
      <w:pPr>
        <w:pStyle w:val="ConsTitle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 исполнении плана мероприятий по противодействию коррупции</w:t>
      </w:r>
    </w:p>
    <w:p>
      <w:pPr>
        <w:pStyle w:val="Style28"/>
        <w:ind w:left="0" w:right="113" w:hanging="0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tbl>
      <w:tblPr>
        <w:tblW w:w="1512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0"/>
      </w:tblGrid>
      <w:tr>
        <w:trPr/>
        <w:tc>
          <w:tcPr>
            <w:tcW w:w="15120" w:type="dxa"/>
            <w:tcBorders>
              <w:bottom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Городской округ ЗАТО Свободный</w:t>
            </w:r>
          </w:p>
        </w:tc>
      </w:tr>
      <w:tr>
        <w:trPr/>
        <w:tc>
          <w:tcPr>
            <w:tcW w:w="15120" w:type="dxa"/>
            <w:tcBorders>
              <w:top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>
        <w:trPr/>
        <w:tc>
          <w:tcPr>
            <w:tcW w:w="15120" w:type="dxa"/>
            <w:tcBorders>
              <w:bottom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за период 2018 – 2020 годы (с нарастающим итогом)</w:t>
            </w:r>
          </w:p>
        </w:tc>
      </w:tr>
      <w:tr>
        <w:trPr/>
        <w:tc>
          <w:tcPr>
            <w:tcW w:w="15120" w:type="dxa"/>
            <w:tcBorders>
              <w:top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(отчетный период)</w:t>
            </w:r>
          </w:p>
          <w:p>
            <w:pPr>
              <w:pStyle w:val="Style28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15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6"/>
                <w:szCs w:val="26"/>
              </w:rPr>
              <w:t xml:space="preserve">Решение Думы городского округа ЗАТО Свободный от 26.09.2018 № 23/12 «Об утверждении </w:t>
            </w:r>
            <w:r>
              <w:rPr>
                <w:rStyle w:val="Style14"/>
                <w:rFonts w:ascii="Liberation Serif" w:hAnsi="Liberation Serif"/>
                <w:bCs/>
                <w:color w:val="000000"/>
                <w:sz w:val="26"/>
                <w:szCs w:val="26"/>
              </w:rPr>
              <w:t>Плана мероприятий по противодействию коррупции в городском округе ЗАТО Свободный на 2018-2020 годы»</w:t>
            </w:r>
          </w:p>
        </w:tc>
      </w:tr>
      <w:tr>
        <w:trPr/>
        <w:tc>
          <w:tcPr>
            <w:tcW w:w="15120" w:type="dxa"/>
            <w:tcBorders>
              <w:top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(</w:t>
            </w:r>
            <w:r>
              <w:rPr>
                <w:rStyle w:val="Style14"/>
                <w:rFonts w:cs="Liberation Serif" w:ascii="Liberation Serif" w:hAnsi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)</w:t>
            </w:r>
          </w:p>
        </w:tc>
      </w:tr>
    </w:tbl>
    <w:p>
      <w:pPr>
        <w:pStyle w:val="ConsTitle"/>
        <w:ind w:left="0" w:right="0" w:hanging="0"/>
        <w:jc w:val="center"/>
        <w:rPr>
          <w:rFonts w:ascii="Liberation Serif" w:hAnsi="Liberation Serif" w:cs="Liberation Serif"/>
          <w:b w:val="false"/>
          <w:b w:val="false"/>
          <w:bCs w:val="false"/>
          <w:i/>
          <w:i/>
          <w:color w:val="000000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i/>
          <w:color w:val="00000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1155700</wp:posOffset>
                </wp:positionH>
                <wp:positionV relativeFrom="paragraph">
                  <wp:posOffset>166823390</wp:posOffset>
                </wp:positionV>
                <wp:extent cx="8438515" cy="10096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38040" cy="990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pt,13135.7pt" to="755.35pt,13143.45pt" ID="Фигура1" stroked="t" style="position:absolute;flip:y">
                <v:stroke color="#385d8a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5092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40"/>
        <w:gridCol w:w="4411"/>
        <w:gridCol w:w="2278"/>
        <w:gridCol w:w="5470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№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п/п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Номер пункта Плана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jc w:val="center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Информация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br/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>о реализации мероприятия (проведенная работа)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 мере изменения законодательства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В 2020 году проведен 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числа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месяца, 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В 2020 году проведено 18 антикоррупционных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экспертиз проектов нормативных правовых актов. Коррупционных факторов не выявлено.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Рассмотрение результатов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один раз в полугодие: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января; до 10 июля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В 2020 году проекты нормативных правовых актов независимым экспертам не направлялись.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По результатам антикоррупционной экспертизы можно сделать вывод об отсутствии в принимаемых нормативных правовых актах коррупциогенных факторов.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01 апреля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Главой городского округа ЗАТО Свободный и главой администрации городского округа ЗАТО Свободный сведения о доходах, об имуществе и обязательствах имущественного характера на себя, на своих супругу (супруга) и несовершеннолетних детей Губернатору Свердловской области не предоставлены, в связи с тем что Глава городского округа ЗАТО Свободный умер 13.03.2020. Глава администрации городского округа ЗАТО Свободный сложил полномочия 17.02.2020.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Депутатами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Думы городского округа ЗАТО Свободный предоставлены сведения о доходах, об имуществе и обязательствах имущественного характера на себя, на своих супругу (супруга) и несовершеннолетних детей Горнозаводской управленческий округ не позднее 1 апреля 2020 года.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обеспечение контроля своевременности представления указанных сведений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01 апреля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Муниципальными служащими администрации городского округа ЗАТО Свободный, замещающими должность муниципальной службы, включенную в соответствующий перечень,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должны были быть представлены представителю нанимателя (работодателю) до 1 августа 2020 года, в соответствии с Указом Президента Российской Федерации.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Муниципальными служащими </w:t>
            </w: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shd w:fill="auto" w:val="clear"/>
                <w:lang w:eastAsia="ru-RU"/>
              </w:rPr>
              <w:t>Контрольного органа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 городского округа ЗАТО Свободный, замещающими должность муниципальной службы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были представлены представителю нанимателя (работодателю) до 1 августа 2020 года, в соответствии с Указом Президента Российской Федерации.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Руководителями муниципальных организаций, расположенных на территории городского округа ЗАТО Свободный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должны быть представлены представителю нанимателя (работодателю) до 1 августа 2020 года, в соответствии с Указом Президента Российской Федерации.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Сведения представлены вовремя, нарушений нет.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>Все сведения прошли внутреннюю проверку и были направлены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 xml:space="preserve"> в Межрайонную ИФНС № 16 по Свердловской области.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У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казанные сведения представлены по форме,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ра и внесении изменений в некоторые акты Президента Российской Федерации», заполняемой с использованием специального программного обеспечения «Справки БК».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7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iCs/>
                <w:color w:val="000000"/>
                <w:sz w:val="22"/>
                <w:szCs w:val="22"/>
              </w:rPr>
              <w:t xml:space="preserve">Проводится проверка в отношении трех муниципальных служащих, материалы проверки будут направлены, на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комиссию по соблюдению требований к служебному поведению муниципальных служащих городского округа ЗАТО Свободный и урегулированию конфликтов интересов.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Данный вопрос будет рассмотрен на комиссии в январе 2021 года.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8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 проводится мониторинг деятельности комиссии по соблюдению требований к служебному поведению муниципальных служащих городского округа ЗАТО Свободный и урегулированию конфликтов интересов, информация размещается на официальном сайте администрации городского округа.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один раз в полугодие: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01 июля; до 01 января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Один раз в полугодие проводится 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Перечень должностей, замещение которых налагает обязанность представлять сведения о доходах, расходах, об имуществе и обязательствах имущественного характера будет рассмотрен на комиссии по соблюдению требований к служебному поведению муниципальных служащих городского округа ЗАТО Свободный и урегулированию конфликтов интересов в январе 2021 года.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один раз в полугодие: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01 июля;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01 января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Мониторинг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округе, проводится регулярно, нарушений не выявлено.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11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тематике.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Пять руководителей муниципальных организаций прошли обучение по антикоррупционной тематике,  четыре руководителя муниципальных организаций планируются к обучению в 2021 году.</w:t>
            </w:r>
          </w:p>
          <w:p>
            <w:pPr>
              <w:pStyle w:val="ConsTitle"/>
              <w:widowControl w:val="false"/>
              <w:jc w:val="both"/>
              <w:rPr>
                <w:rStyle w:val="Style14"/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12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В 2020 году 2 муниципальных служащих финансового отдела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 получили дополнительное профессиональное образование в сфере закупок товаров, работ, услуг для обеспечения муниципальных нужд.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числа месяца,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Приняты следующие меры по совершенствованию учета муниципального имущества городского округа: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разработано Положение «О порядке управления и распоряжения имуществом, находящимся в муниципальной собственности городского округа ЗАТО Свободный Свердловской области» утверждено решением Думы городского округа от 29.01.2020 года № 40/10.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наполнение и использование Программного обеспечения для учета и распределения жилья осуществляется специалистом по жилью. В данный момент наполнение приостановлено по техническим причинам.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Меры, принимаемые в городском округе ЗАТО Свободный по совершенствованию учета муниципального имущества городского округа: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на основании постановлений администрации муниципальное имущество передается в учреждение или предприятие в оперативное управление или хозяйственное ведение, или изымается, согласно решению комиссии;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по поступлению и выбытию активов (утверждена распоряжением администрации от 11.03.2020 № 30). Данная комиссия создана в целях предупреждения недостачи и незаконного расходования товарно-материальных ценностей: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проверка использования муниципального имущества осуществляется инвентаризационной комиссией (утверждена распоряжением администрации от 05.03.2020 № 28);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проводится работа по исключению многоквартирных домов из реестра недвижимого имущества, и включению в реестр жилых помещений (Исключены МКД №: 6, 29, 30, МКД № 1, 2, 3, 4, 7, 8, 9, 10, 13, 16, 17, 21, 22, 29, 42, 48, 56, 57, 59, 60, 61, 62 - документы направлены в МФЦ).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14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числа месяца,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auto"/>
                <w:sz w:val="22"/>
                <w:szCs w:val="22"/>
              </w:rPr>
              <w:t>В целях проведения проверки использования муниципального имущества проводится следующая работа: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auto"/>
                <w:sz w:val="22"/>
                <w:szCs w:val="22"/>
              </w:rPr>
              <w:t>1) Актуализируются сведения реестра муниципального имущества.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auto"/>
                <w:sz w:val="22"/>
                <w:szCs w:val="22"/>
              </w:rPr>
              <w:t>2) По результатам проверки контрольного органа проведено заседание комиссии для рассмотрения предписания контрольного органа городского округа ЗАТО Свободный. Разработан и утвержден план мероприятий по повышению эффективности использования и вовлечения в оборот муниципального имущества городского округа ЗАТО Свободный.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auto"/>
                <w:sz w:val="22"/>
                <w:szCs w:val="22"/>
              </w:rPr>
              <w:t>3) Организована работа по исключению многоквартирных домов из реестра недвижимого имущества, и включению в реестр жилых помещений.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auto"/>
                <w:sz w:val="22"/>
                <w:szCs w:val="22"/>
              </w:rPr>
              <w:t>4) Устранены замечания по ведению реестра муниципального имущества.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auto"/>
                <w:sz w:val="22"/>
                <w:szCs w:val="22"/>
              </w:rPr>
              <w:t>5) Проведена работа по исключению многоквартирных домов из реестра недвижимого имущества, и включению в реестр жилых помещений (Исключены МКД №: 6, 29, 30, МКД № 60, 61, документы направлены в МФЦ).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числа месяца,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 целях контроля соблюдения установленного порядка управления и распоряжения муниципальным имуществом проведены следующие мероприятия: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роводилось списание имущества: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- МБДОУ «Детский сад «Солнышко» (постановление от 30.03.2020 № 151);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- МКУ «АХС» (постановление от 29.05.2020</w:t>
              <w:br/>
              <w:t>№ 240, от 23.06.2020 № 292, от 12.10.2020 № 476);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- МБДОУ № 17 (постановление от 18.06.2020</w:t>
              <w:br/>
              <w:t>№ 279);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- МКУ «</w:t>
            </w:r>
            <w:r>
              <w:rPr>
                <w:rFonts w:cs="Calibri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СМЗ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» (постановление от </w:t>
            </w:r>
            <w:r>
              <w:rPr>
                <w:rFonts w:cs="Calibri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28.07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.2020</w:t>
              <w:br/>
              <w:t>№ 356).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- МБОУ «СШ № 25» (постановление</w:t>
              <w:br/>
              <w:t>от 17.09.2020 № 424, от 30.09.2020 № 463, от 19.10.2020 № 489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Контроль в рамках списания муниципального имущества включает в себя проверку документов представленных для списания (полнота, достоверность)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соответствие имущества представленным документам для списания (марка, модель, наименование, инвентарный номер);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наличие заключения специализированной организации;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На основании данных Росреестра и реестра муниципального имущества на 2 объекта недвижимого имущества: склад по ул. Майского, д. 13, общей площадью – 31,3 (кадастровый номер – 66:71:0101001:87) и склад по ул. Майского, д. 69, площадью – 14,4 (кадастровый номер – 66:71:0101001:66) не произведена государственная регистрация права собственности;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в соответствии с Распоряжением Правительства Российской Федерации от 07 августа 1998 г. № 1081-р в собственность муниципального образования были переданы объекты: здания детских садов, расположенных по адресу: ул. Майского 69 и</w:t>
              <w:br/>
              <w:t>ул. Майского 13. В Актах приема-передачи были указаны только сами здания без дополнительных построек, в связи с чем, на баланс не были поставлены склады, расположенные на территории детских садов. В филиал «Горнозаводского Бюро технической инвентаризации» (далее – БТИ) был направлен запрос о предоставлении информации о техническом учете данных объектов: период выполнения работ по технической инвентаризации и регистрации объектов, информация о заявителе. Согласно пояснению БТИ, по заявке Муниципального дошкольного образовательного учреждения детский сад № 17 комбинированного вида «Аленушка» в 2011 году и Муниципального дошкольного образовательного учреждения детский сад № 13 в 2009 году были проведены инвентаризационно-технические работы. В результате чего согласно данным инвентарного дела по состоянию на 14.04.2011 г. на техническом учете стоят здания детских садов с верандами и зданиями складов. В связи с отсутствием данных о правообладателе склады будут поставлены на учет как бесхозяйные объекты.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Если в течение года со дня постановки бесхозяйных недвижимых объектов на учет никто не заявит о своих правах на нее, администрация городского округа ЗАТО Свободный сможет потребовать в судебном порядке признания права муниципальной собственности на эти объекты. По состоянию на 11.06.2020 года возможность постановки бесхозяйных недвижимых объектов на учет отсутствует в связи с тем, что после оформления новой электронной цифровой подписи при направлении заявок в Росреестр приходит отказ. По данной проблеме направлена заявка в службу технической поддержки портала Росреестр.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числа месяца,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Проверки в финансово-бюджетной сфере отделом бухгалтерского учета и финансов в 2020 году не проводились в связи введением ставки ведущего специалиста финансового отдела для проведения внутреннего финансового контроля с 01.01.2020 года.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Постановлением администрации городского округа ЗАТО Свободный № 174 от 09.04.2020 год утверждены правила осуществления финансовым отделом администрации городского округа ЗАТО Свободный полномочий по контролю в финансово-бюджетной сфере.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В 2020 году </w:t>
            </w: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shd w:fill="auto" w:val="clear"/>
                <w:lang w:eastAsia="ru-RU"/>
              </w:rPr>
              <w:t>финансовым отделом осуществлен контроль в финансово-бюджетной сфере (реализация полномочий в соответствии с ч.8 ст. 99 Федерального закона от 05.04.2013 № 44-ФЗ) следующих учреждений:   МБДОУ № 17, МБУ ДО ЦДТ, МБУ ДО «ДЮСШ».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числа месяца,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Контрольным органом городского округа ЗАТО Свободный в Верхнесалдинскую городскую прокуратуру не направлялась информация по результатам контрольных (экспертно-аналитических) мероприятий в финансово-бюджетной сфере.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Одно контрольное мероприятие было закончено 28.02.2020: «Проверка формирования и исполнения муниципального задания за 2019 год муниципальным бюджетным учреждением дополнительного образования «Детско-юношеская спортивная школа». Аудит в сфере закупок.», но информация в Верхнесалдинскую прокуратуру по результатам данного мероприятия направлена 28.04.2020 года, после рассмотрения Отчета о результатах контрольного мероприятия на очередном 45-ом заседании Думы городского округа ЗАТО Свободный.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 результате проверки не установлено случаев нецелевого использования бюджетных средств, основные нарушения: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в нарушение статьи 136 Трудового кодекса при выплате заработной платы за 1 половину месяца размер выплат превышал фактическую начисленную заработную плату работникам за 1 половину месяца.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- при проверке среднего заработка за период нахождения работников в командировке были выявлены неправомерные выплаты. При командировке лица, работающего как основной работник и как внутренний совместитель, средний заработок сохраняется только по той работе, по которой он направлен в командировку. Работник занимает разнородные должности, направление в командировку одновременно по обеим должностям невозможно, если работника направляют в командировку два работодателя, расходы возмещаются ему однократно (п.9 Постановления Правительства РФ от 13.10.2008г. №749 «Об особенностях направления работников в служебные командировки»). Неправомерные выплаты в 2019 году по командировочным расходам составили 41 248,36 рублей, в том числе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по КОСГУ 211 «Заработная плата» - 31 680,77 рублей, по КОСГУ 213 «Начисления на выплаты по оплате труда» - 9 567,59 рублей.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При проверке командировочных расходов была выявлена недоплата тренеру-преподавателю за командировку по причине неверного расчета среднедневного заработка в размере 2 116,70 рублей.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В нарушение пункта 3.3 главы 3 приложения №14 Положения об оплате труда работников муниципального бюджетного учреждения дополнительного образования «Детско-юношеская спортивная школа», расположенного на территории городского округа ЗАТО Свободный» (далее по тексту Положения об оплате труда), выплаты за интенсивность и высокие результаты работы выплачивались в абсолютном размере, а не в процентном отношении к месячной стимулирующей части фонда оплаты труда работников, как определено данным пунктом.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Пункт 6.9 Положения об оплате труда не определяет конкретный период, за который выплачиваются премии, не детализирует показатели и критерии оценки эффективности деятельности образовательной организации.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В нарушение пункта 2.1 приложения №15 Положения об оплате труда была выплачена 2 раза в 2019 году материальная помощь без приложения документов, подтверждающих тяжелое материальное положение.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Сумма неправомерных выплат в 2019 году по материальной помощи составила 85 355,21 рублей, в том числе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по КОСГУ 211 «Заработная плата» - 66 484,80 рублей, по КОСГУ 213 «Начисления на выплаты по оплате труда» - 18870,41 рублей.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- Проведенным осмотром официального сайта Единой информационной системы в сфере закупок на предмет размещения Учреждением на официальном сайте Единой информационной системы в сфере закупок плана-графика и соблюдения требований, установленных Постановлением Правительства РФ от 29.10.2015 N 1168, было установлено не соответствие суммы совокупного годового объема закупок. Совокупный годовой объем СГОЗ - это общий объем финансового обеспечения на закупку товаров (работ, услуг) по Закону N 44-ФЗ на год, который утвержден Учреждению, в том числе на оплату контрактов, заключенных в прошлых периодах (</w:t>
            </w:r>
            <w:hyperlink r:id="rId2" w:tgtFrame="_top">
              <w:r>
                <w:rPr>
                  <w:rFonts w:cs="Liberation Serif" w:ascii="Liberation Serif" w:hAnsi="Liberation Serif"/>
                  <w:b w:val="false"/>
                  <w:bCs w:val="false"/>
                  <w:color w:val="000000"/>
                  <w:sz w:val="22"/>
                  <w:szCs w:val="22"/>
                </w:rPr>
                <w:t>п. 16 ч. 1 ст. 3</w:t>
              </w:r>
            </w:hyperlink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 xml:space="preserve"> Закона N 44-ФЗ). Финансовое обеспечение на закупки МБУ ДО ДЮСШ утверждается в плане финансово-хозяйственной деятельности (план ФХД). Согласно плану ФХД, с внесенными изменениями 12.12.2019г., сумма составила 45 336 139,77 рублей, а в плане-графике, размещенном на официальном сайте ЕИС 35 115 389,72 рублей, данное расхождение может привести к неправильному расчету максимального объема закупок малого объема или объем закупок у СМП и СОНКО.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В нарушение части 2 статьи 8, части 5 статьи 24 Закона № 44-ФЗ (коды вида нарушения 4.23, 1.2.95 Классификатора нарушений, утвержденного Распоряжением Контрольного органа от 28.12.2017 №81) Учреждением при выборе способа определения поставщика совершены действия, свидетельствующие о дроблении единой сделки, влекущие за собой необоснованное сокращение число участников закупки.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В нарушение пункта 4 статьи 16 Федерального закона № 135 - ФЗ от 26.07.2006 «О защите конкуренции» (далее – Закон № 135-ФЗ) Учреждением заключено соглашение, которое приводит или может привести к недопущению, ограничению, устранению конкуренции на данных товаров (сувенирной, наградной продукции) (код вида нарушения 4.23 Классификатора нарушений, утвержденного Распоряжением председателя Контрольного органа от 28.12.2017 №81).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МБУ ДО ДЮСШ выдано Предписание со сроком исполнения 10.04.2020г. В ответ получено письмо о рассмотрении предписания и об устранении нарушений от 10.04.2020 № 129 о поэтапном устранении нарушений и недостатков, выявленных по результатам контрольного мероприятия.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По второму вопросу: муниципальными служащими Контрольного органа соблюдаются обязанности, ограничения и запреты, связанные с прохождением муниципальной службы в данном органе.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По третьему вопросу: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лиц, претендующих на должности муниципальной службы Контрольного органа не имеется, а по лицам замещающим муниципальные должности в Контрольном органе городского округа ЗАТО Свободный, расхождений не выявлено.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- По четвертому вопросу: Контрольным органом постоянно проводится мониторинг раздела, посвященный вопросам противодействия коррупции, на официальном сайте Контрольного органа городского округа ЗАТО Свободный, в информационно-телекоммуникационной сети «Интернет» в соответствии с методическими рекомендациями действующим законодательством.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Style w:val="Style14"/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По результатам контрольных мероприятий финансовым отделом администрации городского округа ЗАТО Свободный направлено в Верхнеуральскую прокуратуру: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2018 год — 2 акта проверок;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2019 году  - 2 акта проверок;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2020 году — 6 актов проверок.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18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10 числа месяца,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Финансовым отделом администрации городского округа ЗАТО Свободный осуществлены следующие контрольные мероприятия в сфере закупок товаров, работ и услуг: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2018 год проведены проверки в МКУ ДО СЮТ и Администрации городского округа ЗАТО Свободный.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Основные нарушения, установленные при осуществлении контрольных действий: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 план-графики закупок утверждены с нарушением требований законодательства о контрактной системе;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 2 ст. 93 Федерального Закона № 44-ФЗОсновные нарушения, установленные при осуществлении контрольных действий:;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п.1 ч.1 ст.93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ч.9,10 ст.94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ч.4 ст.30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ч.1, 3 ст.103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ч.4 ст. 96 Федерального Закона № 44-ФЗ.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2019 год  проведены проверки МБДОУ «Детский сад «Солнышко», МКУ «Административно — хозяйственная служба», МКУ «СМЗ».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Основные нарушения, установленные при осуществлении контрольных действий: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 2 ст. 93 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ч.9 ст.94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ч.9 ст. 17 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п.8 ст. 22 Федерального Закона № 44-ФЗ;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нарушены требования к формированию, утверждению и ведению план-графика закупок.</w:t>
            </w:r>
          </w:p>
          <w:p>
            <w:pPr>
              <w:pStyle w:val="ConsTitle"/>
              <w:widowControl w:val="false"/>
              <w:spacing w:lineRule="auto" w:line="2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2020 год </w:t>
            </w: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ru-RU"/>
              </w:rPr>
              <w:t>проведено 3 проверки: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1. В результате проверки соблюдения МБУ ДО «ДМШ» требований законодательства Российской Федерации и иных нормативных правовых актов о контрактной системе в сфере закупок установлено следующее: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1) В Положении о контрактном управляющем МБУ ДО «ДМШ» не указаны полномочия контрактного управляющего, установленные требованиями п. п. 2 п. 4 ст. 38 Федерального закона № 44-ФЗ.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2) В нарушение Постановления Правительства РФ от 17.03.2015 № 238 некорректно заполнены данные раздела II Отчета об объеме закупок у субъектов малого предпринимательства, социально ориентированных некоммерческих организаций.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3) В нарушении ч. 2 ст. 93 Федерального закона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№ 44-ФЗ по договору от 01.01.2019 № 39541 об оказании услуг по передаче электрической энергии, заключенному с ОАО «Энергосбыт Плюс», извещение № 0362300244819000005 об осуществлении закупки размещено позднее даты заключения договора.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4) В нарушение ч. 5 ст. 24 Федерального закона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№ 44-ФЗ Заказчиком заключены контракты с единственным поставщиком на выполнение работ по ремонту кабинетов и ремонтным работам отопления МБУ ДО «ДМШ», влекущее за собой необоснованное сокращение числа участников закупки.</w:t>
            </w:r>
          </w:p>
          <w:p>
            <w:pPr>
              <w:pStyle w:val="ConsTitle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5) В нарушение ч. 1 ст. 103 Федерального закона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№ 44-ФЗ в реестре контрактов не включена информация о муниципальном контракте № 3 от 10.12.2019 года, заключенному с единственным поставщиком на основании п. 25.1 ч. 1 ст. 93 Федерального закона № 44-ФЗ по итогам несостоявшегося электронного аукциона (извещение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№ 0862600013619000242).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2. В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результате проверки соблюдения МБОУ «СШ №25» требований законодательства Российской Федерации и иных нормативных правовых актов о контрактной системе в сфере закупок за период </w:t>
              <w:br/>
              <w:t>установлено следующее: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283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1) Документы по организации закупочной деятельности оформлены ненадлежащим образом.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2) В нарушение Постановления Правительства РФ от 17.03.2015 № 238 некорректно заполнены данные раздела II Отчета об объеме закупок у субъектов малого предпринимательства, социально ориентированных некоммерческих организаций.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3) В нарушение п. 16 ст. 3 Федерального Закона № 44 – ФЗ СГОЗ, утвержденный на 2019 год планом финансово – хозяйственной деятельности от 27.12.2019 года, не соответствует СГОЗ, опубликованному на официальном сайте ЕИС.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4) В нарушение ч. 2 ст. 34 Федерального Закона № 44-ФЗ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5) В нарушение ч. 2 ст. 93 Федерального Закона № 44-ФЗ Заказчиком в ЕИС не размещены извещения при осуществлении закупок по п. 8 ч. 1 ст. 93 Федерального Закона № 44-ФЗ (договора № 5/2019-Т от 01.01.2019 г., № 5/2019-В от 01.01.2019 г.).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6) В нарушении ч. 5 ст. 24 Федерального Закона № 44-ФЗ осуществлено дробление закупок по нескольким контрактам с единственным поставщиком  (подрядчиком, исполнителем) по цене не выше пределов, установленных для закупок малого объема.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7) В нарушение ч. 1 ст. 103 Федерального Закона № 44-ФЗ в реестре контрактов, размещенном в единой информационной системе, не включена информация по договорам от 01.01.2019 года №5/2019-Т, от 01.01.2019 года №5/2019-В (заключены на основании п.8 ч.1 ст.93 Федерального Закона № 44-ФЗ), от 01.01.2019 года № 39547 (заключен на основании п.29 ч.1 ст.93 Федерального Закона № 44-ФЗ).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8) В нарушение  п. 10, 11 ч. 2, ч. 3 ст. 103 Федерального закона № 44-ФЗ Заказчиком несвоевременно направлены сведения в реестр контрактов, что содержит признаки административного правонарушения, предусмотренного ч. 2 ст. 7.31 КоАП РФ.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color w:val="auto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3. В результате проверки соблюдения МКУ ДО СЮТ требований законодательства Российской Федерации и иных нормативных правовых актов о контрактной системе в сфере закупок за период  установлено следующее: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1) Не определено лицо, исполняющего функции и полномочия контрактного управляющего в период временного отсутствия контрактного управляющего.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2) В документах по организации закупочной деятельности не определены квалификационные требования, предъявляемые к должности контрактного управляющего.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3) Нарушены сроки размещения планов – графиков и планов закупок в ЕИС в 2019 году.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4) В нарушение ч. 2 ст. 34 Федерального Закона № 44-ФЗ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>
                <w:rFonts w:ascii="Liberation Serif" w:hAnsi="Liberation Serif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5) В нарушении пункта 1 статьи 454, пункта 1 статьи 485 ГК РФ в договорах не указана цена (тариф) из чего складывается сумма договора;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9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fill="auto" w:val="clear"/>
              </w:rPr>
              <w:t>6) В нарушении требования ч. 9 ст. 83.2 Федерального закона № 44-ФЗ по проведенному электронному аукциону № 0862600013619000260 нарушен срок заключения контракта.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19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 мере разработки проектов нормативных правовых актов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На официальных сайтах органов местного самоуправления в разделе «</w:t>
            </w:r>
            <w:hyperlink r:id="rId3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</w:rPr>
                <w:t>Антикоррупционная экспертиза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>»</w:t>
            </w:r>
            <w:r>
              <w:rPr>
                <w:rStyle w:val="Style14"/>
                <w:rFonts w:ascii="Arial;sans-serif" w:hAnsi="Arial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2"/>
                <w:u w:val="single"/>
              </w:rPr>
              <w:t xml:space="preserve">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размещаются проекты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постоянно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 администрации городского округа разработаны административные регламенты по предоставлению муниципальных услуг, в которые по мере необходимости вносятся изменения.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 настоящий момент ведется работа по подготовке административного регламента по предоставлению муниципальной услуги «Присвоение адреса объекту недвижимости» на территории городского округа ЗАТО Свободный. Регламент находится на стадии согласования.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Муниципальные услуги предоставляются в соответствии с административными регламентами и действующим законодательством.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 проводится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предоставления, отчет размещается на официальном сайте администрации ГО ЗАТО Свободный. Также данные регулярно вводятся в автоматизированную систему управления (АСУ) ОГИВ и государственную автоматизированную информационную систему (ГАС) «Управление».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В администрации городского округа разработаны административные регламенты по предоставлению муниципальных услуг, в которые по мере необходимости вносятся изменения.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22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Обращений граждан и организаций о фактах коррупции или коррупционных проявлений не поступало.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Обращений граждан и организаций о фактах коррупции или коррупционных проявлений, на рассмотрение в органы внутренних дел и органы прокуратуры не направлялись.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23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Обращений о фактах коррупции или коррупционных проявлений, на рассмотрение в органы внутренних дел и органы прокуратуры не направлялись.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24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 мере проведения заседаний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Информирование граждан о работе комиссии по противодействию коррупции осуществляется путем размещения информации на официальном сайте администрации городского округа в подразделе «</w:t>
            </w:r>
            <w:hyperlink r:id="rId4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</w:rPr>
                <w:t>Деятельность комиссии по противодействию коррупции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>» раздела «Противодействие коррупции»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25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 мере проведения заседаний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Информирование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граждан о работе комиссий по соблюдению требований к служебному поведению и урегулированию конфликта интересов осуществляется путем размещения информации на официальном сайте администрации городского округа в разделе «Противодействие коррупции» подраздел «</w:t>
            </w:r>
            <w:hyperlink r:id="rId5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</w:rPr>
                <w:t>Комиссия по соблюдению требований к служебному поведению и урегулированию конфликта интересов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>», вкладка «Итоги работы комиссии»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Style w:val="Style14"/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26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Размещение на официальных сайтах органов местного самоуправления городского округа ЗАТО 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На официальных сайтах органов местного самоуправления городского округа ЗАТО Свободный в подразделе «</w:t>
            </w:r>
            <w:hyperlink r:id="rId6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</w:rPr>
                <w:t xml:space="preserve">Сведения о доходах, расходах, об имуществе и обязательствах имущественного </w:t>
              </w:r>
            </w:hyperlink>
            <w:hyperlink r:id="rId7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</w:rPr>
                <w:t>характера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single"/>
              </w:rPr>
              <w:t>» раздела «Противодействие коррупции»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течение 14 рабочих дней с даты окончания срока для их представления.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27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10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Ежегодно в образовательных учреждениях городского округа ЗАТО Свободный в начале декабря проходят мероприятия, посвященные Международному дню борьбы с коррупцией (9 декабря). Тема коррупции не теряет своей актуальности, так как к ней может быть причастен любой гражданин общества.</w:t>
            </w:r>
          </w:p>
          <w:p>
            <w:pPr>
              <w:pStyle w:val="ConsTitle"/>
              <w:widowControl w:val="false"/>
              <w:jc w:val="both"/>
              <w:rPr>
                <w:rFonts w:ascii="Calibri" w:hAnsi="Calibri"/>
              </w:rPr>
            </w:pP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За отчетный период в МБОУ «СШ № 25»: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 xml:space="preserve">1. Проведена онлайн- беседа с родительским сообществом по антикоррупционному воспитанию, с предоставлением буклета. 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 xml:space="preserve">2. Уроки по обществознанию в старших классах    «Правовое государство», «История коррупции»  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3. Обновлена информация на официальном сайте Учреждения в разделе «Противодействие коррупции»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4. Актуализированы и разработаны новые локальные акты на основании Федерального закона №273-ФЗ «О противодействии коррупции»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5. «Что я знаю о коррупции?» - онлайн- круглый стол среди участников МО учителей истории и обществознания.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28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Рассмотрение результатов работы о принятии мер по предупреждению коррупции в муниципальных организациях городского округа, в соответствии со ст.13.3 федерального закона № 273-ФЗ от 25.12.2008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br/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«О противодействии коррупции» (Отчет руководителей муниципальных организаций)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Ежегодно руководители муниципальных организаций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предоставляют отчет о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принятии мер по предупреждению коррупции в муниципальных организациях городского округа, в соответствии со ст.13.3 федерального закона № 273-ФЗ от 25.12.2008 </w:t>
              <w:br/>
              <w:t>«О противодействии коррупции».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В связи с ограничительными мерами связанными с р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аспространением коронавирусной инфекции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COVID-19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заседание комиссии по координации работы по противодействию коррупции в 2020 году не проводилось. Мероприятия запланированные в Плане будут рассмотрены на комиссии в январе 2021 года.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29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29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Регулярно проводится мониторинг состояния и эффективности противодействия коррупции в городском округе, анализ результатов мониторинга размещается на официальном сайте администрации городского округа в разделе «Противодействие коррупции» подраздел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«</w:t>
            </w:r>
            <w:hyperlink r:id="rId8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  <w:shd w:fill="auto" w:val="clear"/>
                </w:rPr>
                <w:t>Доклады, отчеты, обзоры, статистическая информация по вопросам противодействия коррупции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shd w:fill="auto" w:val="clear"/>
              </w:rPr>
              <w:t xml:space="preserve">»,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вкладка «Мониторинг состояния и эффективности противодействия коррупции в городском округе ЗАТО Свободный»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30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Рассмотрение анализа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взятки, изложенных в </w:t>
            </w:r>
            <w:hyperlink r:id="rId9" w:tgtFrame="_top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</w:rPr>
                <w:t>Письме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Осуществляется комплекс организационных, разъяснительных и иных мер по недопущению должностными лицами поведения, приводящего к неоднозначному пониманию их действий (бездействий) – при приеме на работу, а также при осуществлении служащими своих непосредственных обязанностей. 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За отчетный период нарушений не выявлено коррупционных факторов в действиях (бездействиях) муниципальных и иных служащих органов местного самоуправления.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В связи с ограничительными мерами связанными с р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FFFFFF" w:val="clear"/>
              </w:rPr>
              <w:t xml:space="preserve">аспространением коронавирусной инфекции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FFFFFF" w:val="clear"/>
              </w:rPr>
              <w:t xml:space="preserve">COVID-19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заседание комиссии по координации работы по противодействию коррупции в 2020 году не проводилось. Мероприятия запланированные в Плане будут рассмотрены на комиссии в январе 2021 года.</w:t>
            </w:r>
          </w:p>
        </w:tc>
      </w:tr>
      <w:tr>
        <w:trPr>
          <w:trHeight w:val="1771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31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Проведение социологического опроса уровня восприятия коррупции на территории городского округа ЗАТО Свободный и размещение на официальном сайте администрации городского округа ЗАТО Свободный основных результатов социологического исследования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25 декабря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 ноябре 2020 года был проведен социологический опрос уровня восприятия коррупции в ГО ЗАТО Свободный.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Результаты социологического опроса размещены на официальном сайте администрации городского округа ЗАТО Свободный в подразделе «</w:t>
            </w:r>
            <w:hyperlink r:id="rId10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</w:rPr>
                <w:t>Доклады, отчеты, обзоры, статистическая информация по вопросам противодействия коррупции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» раздела противодействие коррупции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32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Рассмотрение результатов выполнения плана по противодействию коррупции в городском округе ЗАТО Свободный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Анализ реализации мероприятий, предусмотренных муниципальной программой, ежеквартально направляется в виде информационно-аналитической справки для рассмотрения на заседаниях комиссии по координации работы по противодействию коррупции в городском округе ЗАТО Свободный.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Результаты выполнения плана мероприятий противодействию коррупции в городском округе ЗАТО Свободный за текущий год публикуются в разделе «Противодействие коррупции» подразделе «</w:t>
            </w:r>
            <w:hyperlink r:id="rId11">
              <w:r>
                <w:rPr/>
                <w:t>Деятельность комиссии по противодействию коррупции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1C94D1"/>
                <w:spacing w:val="0"/>
                <w:sz w:val="22"/>
                <w:szCs w:val="22"/>
                <w:u w:val="single"/>
              </w:rPr>
              <w:t>»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 вкладка «О выполнении Плана по противодействию коррупции в городском округе ЗАТО Свободный».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В связи с ограничительными мерами связанными с р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аспространением коронавирусной инфекции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COVID-19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заседание комиссии по координации работы по противодействию коррупции в 2020 году не проводилось. Мероприятия запланированные в Плане будут рассмотрены на комиссии в январе 2021 года.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33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Рассмотрение результатов выполнения мероприятий предусмотренных муниципальной программой «Профилактика коррупции в городском округе ЗАТО Свободный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Анализ реализации выполнения мероприятий, предусмотренных муниципальной программой «Профилактика коррупции в городском округе ЗАТО Свободный на 2017-2021 годы» рассмотрен.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Результаты выполнения мероприятий, предусмотренных муниципальной программой «Профилактика коррупции в городском округе ЗАТО Свободный на 2017-2021 годы» за текущий год публикуются в разделе «Противодействие коррупции» подразделе «</w:t>
            </w:r>
            <w:hyperlink r:id="rId12">
              <w:r>
                <w:rPr/>
                <w:t>Деятельность комиссии по противодействию коррупции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color w:val="1C94D1"/>
                <w:spacing w:val="0"/>
                <w:sz w:val="22"/>
                <w:szCs w:val="22"/>
                <w:u w:val="single"/>
              </w:rPr>
              <w:t>»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 вкладка «О выполнении Плана мероприятий муниципальной программы «Профилактика коррупции в городском округе ЗАТО Свободный».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В связи с ограничительными мерами связанными с р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аспространением коронавирусной инфекции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COVID-19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заседание комиссии по координации работы по противодействию коррупции в 2020 году не проводилось. Мероприятия запланированные в Плане будут рассмотрены на комиссии в январе 2021 года.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34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администрации городского округа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  <w:lang w:eastAsia="ar-SA"/>
              </w:rPr>
              <w:t>, регулирующих отношения в данных сферах, о состоянии муниципального унитарного предприятия жилищно-коммунального хозяйства,  расположенного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Постоянно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(отчет ежегодно, до 31 декабря)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За отчетный период запросы граждан не поступали.</w:t>
            </w:r>
          </w:p>
          <w:p>
            <w:pPr>
              <w:pStyle w:val="ConsTitle"/>
              <w:widowControl w:val="false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В связи с ограничительными мерами связанными с распространением коронавирусной инфекции </w:t>
              <w:br/>
              <w:t>COVID-19 заседание комиссии по координации работы по противодействию коррупции в 2020 году не проводилось. Мероприятия запланированные в Плане будут рассмотрены на комиссии в январе 2021 года.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35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 в городском округе ЗАТО Свободный,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jc w:val="both"/>
              <w:rPr>
                <w:rStyle w:val="Style14"/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35 «а»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а) составление таблиц с анкетными данными лиц, замещающих муниципальные должности и должности муниципальной службы в городском округе ЗАТО Свободный, их родственников и свойственников в целях предотвращения и урегулирования конфликта интересов;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до 31 августа 2020 года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FFFF00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В городском округе ЗАТО Свободный составлены таблицы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с анкетными данными лиц, замещающих муниципальные должности и должности муниципальной службы в городском округе ЗАТО Свободный, их родственников и свойственников в целях предотвращения и урегулирования конфликта интересов в отношении 16 муниципальных служащих.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35 «б»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б) доведение таблиц с анкетными данными лиц, замещающих муниципальные должности в городском округе ЗАТО Свободный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>,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 их родственников и свойственников до сведения главы городского округа ЗАТО Свободный, в целях предотвращения конфликта интересов;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до 30 сентября 2020 года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FFFF00" w:val="clear"/>
              </w:rPr>
            </w:pP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Таблицы с анкетными данными лиц, замещающих муниципальные должности в городском округе ЗАТО Свободный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>,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 их родственников и свойственников доведены до сведения главы городского округа ЗАТО Свободный, в целях предотвращения конфликта интересов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35 «в»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в) доведение таблиц с анкетными данными лиц, замещающих должности муниципальной службы в городском округе ЗАТО Свободный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>,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 их родственников и свойственников до сведения руководителей органов местного самоуправления городского округа ЗАТО Свободный,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i/>
                <w:color w:val="FF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в целях предотвращения конфликта интересов;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до 30 сентября 2020 года</w:t>
            </w:r>
          </w:p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jc w:val="both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Таблицы с анкетными данными лиц, замещающих должности муниципальной службы в городском округе ЗАТО Свободный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i/>
                <w:color w:val="000000"/>
                <w:sz w:val="22"/>
                <w:szCs w:val="22"/>
                <w:shd w:fill="auto" w:val="clear"/>
              </w:rPr>
              <w:t>,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 их родственников и свойственников доведены до сведения руководителей органов местного самоуправления городского округа ЗАТО Свободный,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i/>
                <w:color w:val="FF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yle14"/>
                <w:rFonts w:cs="Times New Roman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в целях предотвращения конфликта интересов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35 «г»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г) Представление контрактным управляющим лицу, ответственному за работу по профилактике коррупционных и иных правонарушений в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городском округе ЗАТО Свободный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>,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 перечня контрагентов, подписавших муниципальные контракты на поставку товаров, работ, услуг для обеспечения муниципальных нужд в городском округе ЗАТО Свободный.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Контрактным управляющим предоставляется перечень контрагентов, подписавших муниципальные контракты на поставку товаров, работ, услуг для обеспечения муниципальных нужд в городском округе ЗАТО Свободный.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За 2020 г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од подписаны 53 муниципальных контракта на поставку товаров, работ, услуг для обеспечения муниципальных нужд в городском округе ЗАТО Свободный.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35 «д»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1 марта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Практика правоприменения с разъяснениями доведена под роспись до всех муниципальных служащих.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36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городском округе ЗАТО Свободный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/>
                <w:sz w:val="22"/>
                <w:szCs w:val="22"/>
              </w:rPr>
              <w:t xml:space="preserve">,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20 января;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2 ноября 2020 года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Ведение личных дел муниципальных служащих осуществляется в соответствии с действующим законодательством. Анкетные данные актуализируются своевременно,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в целях выявления возможного конфликта интересов,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нарушений не выявлено.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37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Повышение квалификации муниципальных служащих городского округа ЗАТО Свободный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/>
                <w:sz w:val="22"/>
                <w:szCs w:val="22"/>
              </w:rPr>
              <w:t xml:space="preserve">,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ежегодно, до 1 марта;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2 ноября 2020 года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Fonts w:cs="Liberation Serif" w:ascii="Liberation Serif" w:hAnsi="Liberation Serif"/>
                <w:sz w:val="22"/>
                <w:szCs w:val="22"/>
                <w:shd w:fill="auto" w:val="clear"/>
              </w:rPr>
              <w:t>В связи с неблагоприятной эпидемиологической обстановкой, п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овышение квалификации муниципальных служащих городского округа ЗАТО Свободный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 xml:space="preserve">,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в должностные обязанности которых входит участие в противодействии коррупции запланировано в 1 квартале 2021 года.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38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в соответствии с Положением, утвержденным решением Думы городского округа от 12.12.2014 № 43/20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 xml:space="preserve">,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до 1 октября 2020 года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Fonts w:cs="Liberation Serif" w:ascii="Liberation Serif" w:hAnsi="Liberation Serif"/>
                <w:sz w:val="22"/>
                <w:szCs w:val="22"/>
                <w:shd w:fill="auto" w:val="clear"/>
              </w:rPr>
              <w:t xml:space="preserve">В связи с неблагоприятной эпидемиологической обстановкой, обучение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</w:t>
            </w:r>
            <w:r>
              <w:rPr>
                <w:rFonts w:cs="Liberation Serif" w:ascii="Liberation Serif" w:hAnsi="Liberation Serif"/>
                <w:sz w:val="22"/>
                <w:szCs w:val="22"/>
                <w:shd w:fill="auto" w:val="clear"/>
              </w:rPr>
              <w:t xml:space="preserve">перенесено и запланировано на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1 квартал 2021 года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39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Рассмотрение на заседании Комиссии по координации работы по противодействию коррупции в городском округе ЗАТО Свободный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отчета о выполнении Плана мероприятий по противодействию коррупции в городском округе ЗАТО Свободный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на 2018–2020 годы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 xml:space="preserve">ежегодно, в соответствии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br/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с планом проведения заседаний Комиссии по координации работы по противодействию коррупции городском округе ЗАТО Свободный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В связи с ограничительными мерами связанными с р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аспространением коронавирусной инфекции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COVID-19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>заседания комиссии по координации работы по противодействию коррупции в 2020 году не проводились. Мероприятия запланированные в Плане будут рассмотрены на комиссии в январе 2021 года.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40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один раз в полугодие,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br/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до 20 июля отчетного года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br/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и до 20 января года, следующего за отчетным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В Департамент противодействия коррупции и контроля Свердловской области направлена  информация о проведении мониторинга состояния и эффективности противодействия коррупции на территории городского округа ЗАТО Свободный за 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en-US" w:eastAsia="ru-RU" w:bidi="ar-SA"/>
              </w:rPr>
              <w:t xml:space="preserve">I 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и 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en-US" w:eastAsia="ru-RU" w:bidi="ar-SA"/>
              </w:rPr>
              <w:t>II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 квартал 2020 года (исх. № 1424 от 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21.04.2020 и </w:t>
              <w:br/>
              <w:t>№ 2469 от 14.07.2020, от 05.10.2020 № 3198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).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340"/>
              <w:jc w:val="both"/>
              <w:rPr>
                <w:rStyle w:val="Style14"/>
                <w:rFonts w:ascii="Liberation Serif" w:hAnsi="Liberation Serif" w:cs="Liberation Serif"/>
                <w:b w:val="false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41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Размещение в разделе, посвященном вопросам противодействия коррупции, официального сайта администрации городского округа ЗАТО Свободный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/>
                <w:sz w:val="22"/>
                <w:szCs w:val="22"/>
                <w:shd w:fill="auto" w:val="clear"/>
              </w:rPr>
              <w:t>,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один раз в полугодие,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br/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до 1 августа отчетного года и до 1 февраля года, следующего за отчетным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Информация о результатах выполнения Плана мероприятий по противодействию коррупции на</w:t>
              <w:br/>
              <w:t>2018–2020 годы раз в полугодие размещается в подразделе «</w:t>
            </w:r>
            <w:hyperlink r:id="rId13">
              <w:r>
                <w:rPr>
                  <w:rFonts w:ascii="Liberation Serif" w:hAnsi="Liberation Serif"/>
                  <w:b w:val="false"/>
                  <w:bCs w:val="false"/>
                  <w:sz w:val="22"/>
                  <w:szCs w:val="22"/>
                  <w:shd w:fill="auto" w:val="clear"/>
                </w:rPr>
                <w:t>Доклады, отчеты, обзоры, статистическая информация по вопросам противодействия коррупции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single"/>
                <w:effect w:val="none"/>
                <w:shd w:fill="auto" w:val="clear"/>
              </w:rPr>
              <w:t>»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  <w:shd w:fill="auto" w:val="clear"/>
              </w:rPr>
              <w:t xml:space="preserve"> раздела «Противодействия коррупции» официального сайта администрации городского округа ЗАТО Свободный 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Мониторинг хода реализации мероприятий по противодействию коррупции (федеральный антикоррупционный мониторинг) в городском округе ЗАТО Свободный,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 xml:space="preserve">Информация о мониторинге хода реализации мероприятий по противодействию коррупции (федеральный антикоррупционный мониторинг) направлена в Департамент противодействия коррупции и контроля Свердловской области за первое полугодие 2020 года 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(исх. № 1424 от 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21.04.2020 и № 2469 от 14.07.2020, от 05.10.2020 № 3198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).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5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В Департамент противодействия коррупции и контроля Свердловской области направлена  информация о проведении мониторинга состояния и эффективности противодействия коррупции на территории городского округа ЗАТО Свободный за </w:t>
            </w:r>
            <w:r>
              <w:rPr>
                <w:rStyle w:val="Style14"/>
                <w:rFonts w:eastAsia="Times New Roman" w:cs="Liberation Serif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первое полугодие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 2020 года (исх. № 1424 от 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21.04.2020 и № 2469 от 14.07.2020, от 05.10.2020 № 3198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).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Style w:val="Style14"/>
                <w:rFonts w:ascii="Liberation Serif" w:hAnsi="Liberation Serif" w:cs="Liberation Serif"/>
                <w:b w:val="false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43 «а»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а) копии протоколов заседаний комиссии по координации работы по противодействию коррупции в городском округе ЗАТО Свободный;</w:t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43 «б»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в городском округе ЗАТО Свободный и урегулированию конфликта интересов;</w:t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51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43 «в»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43 «</w:t>
            </w:r>
            <w:r>
              <w:rPr>
                <w:rFonts w:eastAsia="Times New Roman" w:cs="Arial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г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»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г) реестр обращений по фактам коррупции, поступивших в органы местного самоуправления городского округа ЗАТО Свободный, нарастающим итогом по установленной форме</w:t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44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Мониторинг наполняемости разделов, посвященных вопросам противодействия коррупции, на официальном сайте администрации городского округа ЗАТО Свободный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sz w:val="22"/>
                <w:szCs w:val="22"/>
              </w:rPr>
              <w:t>,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до 1 июня отчетного года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и до 1 декабря отчетного года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Проведен мониторинг наполняемости разделов, посвященных вопросам противодействия коррупции, на официальном сайте администрации городского округа ЗАТО Свободный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sz w:val="22"/>
                <w:szCs w:val="22"/>
              </w:rPr>
              <w:t>,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коррупции, данный раздел наполняется своевременно, информация поддерживается в актуальном состоянии.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Style w:val="Style14"/>
                <w:rFonts w:ascii="Liberation Serif" w:hAnsi="Liberation Serif" w:cs="Liberation Serif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  <w:tr>
        <w:trPr>
          <w:trHeight w:val="1915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Информация за 2020 год внесена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</w:t>
            </w:r>
            <w:r>
              <w:rPr>
                <w:rStyle w:val="Style14"/>
                <w:rFonts w:eastAsia="Times New Roman" w:cs="Liberation Serif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>15.01.2020.</w:t>
            </w:r>
          </w:p>
          <w:p>
            <w:pPr>
              <w:pStyle w:val="ConsTitle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Style w:val="Style14"/>
                <w:rFonts w:ascii="Liberation Serif" w:hAnsi="Liberation Serif" w:cs="Liberation Serif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  <w:tr>
        <w:trPr>
          <w:trHeight w:val="250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FFFF00" w:val="clear"/>
              </w:rPr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45 «а»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 городском округе ЗАТО Свободный и урегулированию конфликта интересов;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ежеквартально,</w:t>
            </w:r>
          </w:p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</w:rPr>
              <w:t>до 15 числа последнего месяца отчетного квартала</w:t>
            </w:r>
          </w:p>
        </w:tc>
        <w:tc>
          <w:tcPr>
            <w:tcW w:w="5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6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FFFF00" w:val="clear"/>
              </w:rPr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45 «б»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об исполнении муниципальными служащими, замещающими должности в органах местного самоуправления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i/>
                <w:sz w:val="22"/>
                <w:szCs w:val="22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в городского округа ЗАТО Свободный,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до 30 июня отчетного года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br/>
            </w: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и до 30 декабря отчетного года</w:t>
            </w:r>
          </w:p>
        </w:tc>
        <w:tc>
          <w:tcPr>
            <w:tcW w:w="5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795" w:hRule="atLeast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  <w:shd w:fill="FFFF00" w:val="clear"/>
              </w:rPr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2"/>
                <w:szCs w:val="22"/>
                <w:shd w:fill="auto" w:val="clear"/>
              </w:rPr>
              <w:t>45 «в»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о должностных лицах органов местного самоуправления городского округа ЗАТО Свободный, ответственных за работу по профилактике коррупционных и иных правонарушений.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Title"/>
              <w:widowControl w:val="false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5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20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/>
      </w:r>
    </w:p>
    <w:sectPr>
      <w:headerReference w:type="default" r:id="rId14"/>
      <w:type w:val="nextPage"/>
      <w:pgSz w:orient="landscape" w:w="16838" w:h="11906"/>
      <w:pgMar w:left="1134" w:right="567" w:header="720" w:top="777" w:footer="0" w:bottom="720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Style w:val="Style14"/>
        <w:sz w:val="28"/>
        <w:szCs w:val="28"/>
      </w:rPr>
      <w:fldChar w:fldCharType="begin"/>
    </w:r>
    <w:r>
      <w:rPr>
        <w:rStyle w:val="Style14"/>
        <w:sz w:val="28"/>
        <w:szCs w:val="28"/>
      </w:rPr>
      <w:instrText> PAGE </w:instrText>
    </w:r>
    <w:r>
      <w:rPr>
        <w:rStyle w:val="Style14"/>
        <w:sz w:val="28"/>
        <w:szCs w:val="28"/>
      </w:rPr>
      <w:fldChar w:fldCharType="separate"/>
    </w:r>
    <w:r>
      <w:rPr>
        <w:rStyle w:val="Style14"/>
        <w:sz w:val="28"/>
        <w:szCs w:val="28"/>
      </w:rPr>
      <w:t>22</w:t>
    </w:r>
    <w:r>
      <w:rPr>
        <w:rStyle w:val="Style14"/>
        <w:sz w:val="28"/>
        <w:szCs w:val="28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Ниж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ConsPlusNormal">
    <w:name w:val="ConsPlusNormal Знак"/>
    <w:qFormat/>
    <w:rPr>
      <w:rFonts w:ascii="Calibri" w:hAnsi="Calibri" w:eastAsia="Calibri" w:cs="Calibri"/>
      <w:lang w:val="ru-RU" w:eastAsia="ru-RU"/>
    </w:rPr>
  </w:style>
  <w:style w:type="character" w:styleId="Style19">
    <w:name w:val="Без интервала Знак"/>
    <w:qFormat/>
    <w:rPr>
      <w:rFonts w:ascii="Times New Roman" w:hAnsi="Times New Roman" w:eastAsia="Times New Roman" w:cs="Times New Roman"/>
      <w:sz w:val="20"/>
      <w:lang w:val="ru-RU" w:eastAsia="ru-RU"/>
    </w:rPr>
  </w:style>
  <w:style w:type="character" w:styleId="Style20">
    <w:name w:val="Интернет-ссылка"/>
    <w:rPr>
      <w:color w:val="000080"/>
      <w:u w:val="single"/>
    </w:rPr>
  </w:style>
  <w:style w:type="character" w:styleId="DefaultParagraphFont">
    <w:name w:val="Default Paragraph Font"/>
    <w:qFormat/>
    <w:rPr/>
  </w:style>
  <w:style w:type="character" w:styleId="Style21">
    <w:name w:val="Маркеры"/>
    <w:qFormat/>
    <w:rPr>
      <w:rFonts w:ascii="OpenSymbol" w:hAnsi="OpenSymbol" w:eastAsia="OpenSymbol" w:cs="OpenSymbol"/>
    </w:rPr>
  </w:style>
  <w:style w:type="character" w:styleId="Style22">
    <w:name w:val="Посещённая гиперссылка"/>
    <w:rPr>
      <w:color w:val="800000"/>
      <w:u w:val="single"/>
      <w:lang w:val="zxx" w:eastAsia="zxx" w:bidi="zxx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hanging="0"/>
      <w:jc w:val="center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16"/>
      <w:sz w:val="16"/>
      <w:szCs w:val="16"/>
      <w:u w:val="none"/>
      <w:shd w:fill="auto" w:val="clear"/>
      <w:vertAlign w:val="baseline"/>
      <w:em w:val="none"/>
      <w:lang w:val="ru-RU" w:eastAsia="ru-RU" w:bidi="ar-SA"/>
    </w:rPr>
  </w:style>
  <w:style w:type="paragraph" w:styleId="Style29">
    <w:name w:val="Текст сноски"/>
    <w:basedOn w:val="Style28"/>
    <w:qFormat/>
    <w:pPr>
      <w:suppressAutoHyphens w:val="true"/>
    </w:pPr>
    <w:rPr/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31">
    <w:name w:val="Header"/>
    <w:basedOn w:val="Style2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Footer"/>
    <w:basedOn w:val="Style2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3">
    <w:name w:val="Текст выноски"/>
    <w:basedOn w:val="Style28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Decor">
    <w:name w:val="decor"/>
    <w:basedOn w:val="Style28"/>
    <w:qFormat/>
    <w:pPr>
      <w:suppressAutoHyphens w:val="true"/>
      <w:spacing w:before="100" w:after="100"/>
    </w:pPr>
    <w:rPr>
      <w:b/>
      <w:bCs/>
      <w:color w:val="330099"/>
      <w:sz w:val="23"/>
      <w:szCs w:val="23"/>
    </w:rPr>
  </w:style>
  <w:style w:type="paragraph" w:styleId="Style34">
    <w:name w:val="Содержимое врезки"/>
    <w:basedOn w:val="Normal"/>
    <w:qFormat/>
    <w:pPr>
      <w:suppressAutoHyphens w:val="false"/>
    </w:pPr>
    <w:rPr/>
  </w:style>
  <w:style w:type="paragraph" w:styleId="Style35">
    <w:name w:val="Содержимое таблицы"/>
    <w:basedOn w:val="Normal"/>
    <w:qFormat/>
    <w:pPr>
      <w:widowControl w:val="false"/>
      <w:suppressLineNumbers/>
      <w:suppressAutoHyphens w:val="false"/>
    </w:pPr>
    <w:rPr/>
  </w:style>
  <w:style w:type="paragraph" w:styleId="1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1">
    <w:name w:val="Изысканная таблица1"/>
    <w:basedOn w:val="1"/>
    <w:qFormat/>
    <w:pPr>
      <w:suppressAutoHyphens w:val="false"/>
    </w:pPr>
    <w:rPr/>
  </w:style>
  <w:style w:type="paragraph" w:styleId="12">
    <w:name w:val="Сетка таблицы1"/>
    <w:basedOn w:val="1"/>
    <w:qFormat/>
    <w:pPr>
      <w:suppressAutoHyphens w:val="false"/>
    </w:pPr>
    <w:rPr>
      <w:rFonts w:cs="Calibri"/>
    </w:rPr>
  </w:style>
  <w:style w:type="paragraph" w:styleId="Style36">
    <w:name w:val="Обычный (веб)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Style37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8">
    <w:name w:val="Абзац списка"/>
    <w:basedOn w:val="Normal"/>
    <w:qFormat/>
    <w:pPr>
      <w:tabs>
        <w:tab w:val="clear" w:pos="708"/>
      </w:tabs>
      <w:suppressAutoHyphens w:val="false"/>
      <w:ind w:left="720" w:right="0" w:hanging="0"/>
    </w:pPr>
    <w:rPr>
      <w:sz w:val="24"/>
      <w:szCs w:val="24"/>
    </w:rPr>
  </w:style>
  <w:style w:type="paragraph" w:styleId="Western">
    <w:name w:val="western"/>
    <w:basedOn w:val="Normal"/>
    <w:qFormat/>
    <w:pPr>
      <w:suppressAutoHyphens w:val="false"/>
      <w:spacing w:before="100" w:after="142"/>
    </w:pPr>
    <w:rPr>
      <w:color w:val="000000"/>
      <w:sz w:val="28"/>
      <w:szCs w:val="28"/>
    </w:rPr>
  </w:style>
  <w:style w:type="paragraph" w:styleId="2">
    <w:name w:val="Обычная таблица2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Liberation Serif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9">
    <w:name w:val="Заголовок таблицы"/>
    <w:basedOn w:val="Style3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EEA42F292C1D3B4CE2CF3133EA1683C1CFA0030FD2D6890FDC71D5B1C5D1963748B039CECC1ADBA3BBBAB74F14CC4991D0A126CE23E98A6l8vBM" TargetMode="External"/><Relationship Id="rId3" Type="http://schemas.openxmlformats.org/officeDocument/2006/relationships/hyperlink" Target="http://xn----7sbbeejeuwxribb5bo5n.xn--p1ai/&#1072;&#1085;&#1090;&#1080;&#1082;&#1086;&#1088;&#1088;&#1091;&#1087;&#1094;&#1080;&#1103;/&#1101;&#1082;&#1089;&#1087;&#1077;&#1088;&#1090;&#1080;&#1079;&#1072;/" TargetMode="External"/><Relationship Id="rId4" Type="http://schemas.openxmlformats.org/officeDocument/2006/relationships/hyperlink" Target="http://xn----7sbbeejeuwxribb5bo5n.xn--p1ai/&#1072;&#1085;&#1090;&#1080;&#1082;&#1086;&#1088;&#1088;&#1091;&#1087;&#1094;&#1080;&#1103;/&#1082;&#1086;&#1084;&#1080;&#1089;&#1089;&#1080;&#1103;-&#1082;&#1086;&#1088;&#1088;&#1091;&#1087;&#1094;&#1080;&#1103;/" TargetMode="External"/><Relationship Id="rId5" Type="http://schemas.openxmlformats.org/officeDocument/2006/relationships/hyperlink" Target="http://xn----7sbbeejeuwxribb5bo5n.xn--p1ai/&#1072;&#1085;&#1090;&#1080;&#1082;&#1086;&#1088;&#1088;&#1091;&#1087;&#1094;&#1080;&#1103;/&#1082;&#1086;&#1084;&#1080;&#1089;&#1089;&#1080;&#1103;-&#1087;&#1086;&#1074;&#1077;&#1076;&#1077;&#1085;&#1080;&#1077;/" TargetMode="External"/><Relationship Id="rId6" Type="http://schemas.openxmlformats.org/officeDocument/2006/relationships/hyperlink" Target="http://xn----7sbbeejeuwxribb5bo5n.xn--p1ai/&#1072;&#1085;&#1090;&#1080;&#1082;&#1086;&#1088;&#1088;&#1091;&#1087;&#1094;&#1080;&#1103;/&#1089;&#1074;&#1077;&#1076;&#1077;&#1085;&#1080;&#1103;-&#1076;&#1086;&#1093;&#1086;&#1076;&#1099;/" TargetMode="External"/><Relationship Id="rId7" Type="http://schemas.openxmlformats.org/officeDocument/2006/relationships/hyperlink" Target="http://xn----7sbbeejeuwxribb5bo5n.xn--p1ai/&#1072;&#1085;&#1090;&#1080;&#1082;&#1086;&#1088;&#1088;&#1091;&#1087;&#1094;&#1080;&#1103;/&#1089;&#1074;&#1077;&#1076;&#1077;&#1085;&#1080;&#1103;-&#1076;&#1086;&#1093;&#1086;&#1076;&#1099;/" TargetMode="External"/><Relationship Id="rId8" Type="http://schemas.openxmlformats.org/officeDocument/2006/relationships/hyperlink" Target="http://xn----7sbbeejeuwxribb5bo5n.xn--p1ai/&#1072;&#1085;&#1090;&#1080;&#1082;&#1086;&#1088;&#1088;&#1091;&#1087;&#1094;&#1080;&#1103;/&#1086;&#1090;&#1095;&#1077;&#1090;&#1099;/" TargetMode="External"/><Relationship Id="rId9" Type="http://schemas.openxmlformats.org/officeDocument/2006/relationships/hyperlink" Target="consultantplus://offline/ref=29DB9C3BB02BCA1A141DD6A20FB7D6D8C78980C25FF46F10C095D31AD0O520L" TargetMode="External"/><Relationship Id="rId10" Type="http://schemas.openxmlformats.org/officeDocument/2006/relationships/hyperlink" Target="http://xn----7sbbeejeuwxribb5bo5n.xn--p1ai/&#1072;&#1085;&#1090;&#1080;&#1082;&#1086;&#1088;&#1088;&#1091;&#1087;&#1094;&#1080;&#1103;/&#1086;&#1090;&#1095;&#1077;&#1090;&#1099;/" TargetMode="External"/><Relationship Id="rId11" Type="http://schemas.openxmlformats.org/officeDocument/2006/relationships/hyperlink" Target="http://xn----7sbbeejeuwxribb5bo5n.xn--p1ai/&#1072;&#1085;&#1090;&#1080;&#1082;&#1086;&#1088;&#1088;&#1091;&#1087;&#1094;&#1080;&#1103;/&#1082;&#1086;&#1084;&#1080;&#1089;&#1089;&#1080;&#1103;-&#1082;&#1086;&#1088;&#1088;&#1091;&#1087;&#1094;&#1080;&#1103;/" TargetMode="External"/><Relationship Id="rId12" Type="http://schemas.openxmlformats.org/officeDocument/2006/relationships/hyperlink" Target="http://xn----7sbbeejeuwxribb5bo5n.xn--p1ai/&#1072;&#1085;&#1090;&#1080;&#1082;&#1086;&#1088;&#1088;&#1091;&#1087;&#1094;&#1080;&#1103;/&#1082;&#1086;&#1084;&#1080;&#1089;&#1089;&#1080;&#1103;-&#1082;&#1086;&#1088;&#1088;&#1091;&#1087;&#1094;&#1080;&#1103;/" TargetMode="External"/><Relationship Id="rId13" Type="http://schemas.openxmlformats.org/officeDocument/2006/relationships/hyperlink" Target="http://xn----7sbbeejeuwxribb5bo5n.xn--p1ai/&#1072;&#1085;&#1090;&#1080;&#1082;&#1086;&#1088;&#1088;&#1091;&#1087;&#1094;&#1080;&#1103;/&#1086;&#1090;&#1095;&#1077;&#1090;&#1099;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525</TotalTime>
  <Application>LibreOffice/7.0.3.1$Windows_X86_64 LibreOffice_project/d7547858d014d4cf69878db179d326fc3483e082</Application>
  <Pages>24</Pages>
  <Words>6658</Words>
  <Characters>46660</Characters>
  <CharactersWithSpaces>52952</CharactersWithSpaces>
  <Paragraphs>429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2020-06-29T10:24:00Z</dcterms:created>
  <dc:creator>Макаренкова</dc:creator>
  <dc:description/>
  <dc:language>ru-RU</dc:language>
  <cp:lastModifiedBy/>
  <dcterms:modified xsi:type="dcterms:W3CDTF">2021-01-19T16:19:26Z</dcterms:modified>
  <cp:revision>33</cp:revision>
  <dc:subject/>
  <dc:title/>
</cp:coreProperties>
</file>