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5" w:rsidRDefault="0067210E">
      <w:pPr>
        <w:ind w:left="5529" w:hanging="426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391635" w:rsidRDefault="0067210E">
      <w:pPr>
        <w:ind w:left="5529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391635" w:rsidRDefault="0067210E">
      <w:pPr>
        <w:ind w:left="5529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391635" w:rsidRDefault="0067210E">
      <w:pPr>
        <w:ind w:left="5103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от «27» апреля 2022 года № _217</w:t>
      </w:r>
    </w:p>
    <w:p w:rsidR="00391635" w:rsidRDefault="00391635">
      <w:pPr>
        <w:ind w:left="5670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ind w:left="5670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67210E">
      <w:pPr>
        <w:tabs>
          <w:tab w:val="left" w:pos="4536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Положение о </w:t>
      </w:r>
      <w:r>
        <w:rPr>
          <w:rFonts w:ascii="Liberation Serif" w:hAnsi="Liberation Serif" w:cs="Liberation Serif"/>
          <w:b/>
          <w:sz w:val="24"/>
          <w:szCs w:val="24"/>
        </w:rPr>
        <w:t>мониторинге показателей системы объективности процедур оценки качества образования и олимпиад школьников в рамках реализации направления «Система объективности процедур оценки качества образования и олимпиад школьников» муниципальной системы оценки качеств</w:t>
      </w:r>
      <w:r>
        <w:rPr>
          <w:rFonts w:ascii="Liberation Serif" w:hAnsi="Liberation Serif" w:cs="Liberation Serif"/>
          <w:b/>
          <w:sz w:val="24"/>
          <w:szCs w:val="24"/>
        </w:rPr>
        <w:t>а образования</w:t>
      </w: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391635" w:rsidRDefault="0067210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Общие положения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1.1. Настоящее Положение о мониторинге муниципальных показателей системы объективности процедур оценки качества образования и олимпиад школьников (далее – мониторинг) в рамках реализации направления «Система объективности</w:t>
      </w:r>
      <w:r>
        <w:rPr>
          <w:rFonts w:ascii="Liberation Serif" w:hAnsi="Liberation Serif" w:cs="Liberation Serif"/>
          <w:sz w:val="24"/>
          <w:szCs w:val="24"/>
        </w:rPr>
        <w:t xml:space="preserve"> процедур оценки качества образования и олимпиад школьников» муниципальной системы оценки качества образования (далее - Положение) разработано на основании Федерального закона                    от 29 декабря 2012 года № 273-ФЗ «Об образовании в Российской</w:t>
      </w:r>
      <w:r>
        <w:rPr>
          <w:rFonts w:ascii="Liberation Serif" w:hAnsi="Liberation Serif" w:cs="Liberation Serif"/>
          <w:sz w:val="24"/>
          <w:szCs w:val="24"/>
        </w:rPr>
        <w:t xml:space="preserve"> Федерации»,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Постановления Правительства РФ от 05.08.2013 N 662 (в ред. от 12.03.2020) «Об </w:t>
      </w:r>
      <w:r>
        <w:rPr>
          <w:rFonts w:ascii="Liberation Serif" w:hAnsi="Liberation Serif" w:cs="Liberation Serif"/>
          <w:sz w:val="24"/>
          <w:szCs w:val="24"/>
        </w:rPr>
        <w:t>осуществлении мониторинга системы образования», Постановления Правительства Свердловской области от 18.09.2019 г. № 588-ПП «Об утверждении Стратегии развития образования на территории Свердловской области на период до 2035 года», приказа Министерства общег</w:t>
      </w:r>
      <w:r>
        <w:rPr>
          <w:rFonts w:ascii="Liberation Serif" w:hAnsi="Liberation Serif" w:cs="Liberation Serif"/>
          <w:sz w:val="24"/>
          <w:szCs w:val="24"/>
        </w:rPr>
        <w:t>о и профессионального образования Свердловской области от 18.12.2018 г. № 615-Д «О региональной системе оценки качества образования Свердловской области», Положения о мониторинге региональных показателей системы объективности процедур оценки качества образ</w:t>
      </w:r>
      <w:r>
        <w:rPr>
          <w:rFonts w:ascii="Liberation Serif" w:hAnsi="Liberation Serif" w:cs="Liberation Serif"/>
          <w:sz w:val="24"/>
          <w:szCs w:val="24"/>
        </w:rPr>
        <w:t>ования и олимпиад школьников (далее – мониторинг) в рамках реализации направления «Система объективности процедур оценки качества образования и олимпиад школьников» региональной системы оценки качества образования Свердловской области, распоряжения Управле</w:t>
      </w:r>
      <w:r>
        <w:rPr>
          <w:rFonts w:ascii="Liberation Serif" w:hAnsi="Liberation Serif" w:cs="Liberation Serif"/>
          <w:sz w:val="24"/>
          <w:szCs w:val="24"/>
        </w:rPr>
        <w:t xml:space="preserve">ния образования Городского округа ЗАТО Свободный №3 от 18.02.2021 «Об утверждении Положения о муниципальной системе оценки качества образования городского округа ЗАТО Свободный».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1.2. Мониторинг предназначен для получения объективной информации о состояни</w:t>
      </w:r>
      <w:r>
        <w:rPr>
          <w:rFonts w:ascii="Liberation Serif" w:hAnsi="Liberation Serif" w:cs="Liberation Serif"/>
          <w:sz w:val="24"/>
          <w:szCs w:val="24"/>
        </w:rPr>
        <w:t xml:space="preserve">и и динамике изменений уровня объективности процедур оценки качества образования и олимпиад школьников.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1.3. Мониторинг может проводиться как в виде единого мониторингового исследования, так и в виде самостоятельных мониторинговых исследований по изучению</w:t>
      </w:r>
      <w:r>
        <w:rPr>
          <w:rFonts w:ascii="Liberation Serif" w:hAnsi="Liberation Serif" w:cs="Liberation Serif"/>
          <w:sz w:val="24"/>
          <w:szCs w:val="24"/>
        </w:rPr>
        <w:t xml:space="preserve"> групп муниципальных показателей.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1.4. Основные понятия и определения: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Школы с признаками необъективных результатов процедур оценки качества образования и олимпиад школьников – школы, имеющие по результатам ВПР, ОГЭ, ЕГЭ хотя бы один из признаков необъек</w:t>
      </w:r>
      <w:r>
        <w:rPr>
          <w:rFonts w:ascii="Liberation Serif" w:hAnsi="Liberation Serif" w:cs="Liberation Serif"/>
          <w:sz w:val="24"/>
          <w:szCs w:val="24"/>
        </w:rPr>
        <w:t>тивности результатов, а именно: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Liberation Serif" w:hAnsi="Liberation Serif" w:cs="Liberation Serif"/>
          <w:sz w:val="24"/>
          <w:szCs w:val="24"/>
        </w:rPr>
        <w:t xml:space="preserve"> завышенные значения среднего балла ВПР;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Liberation Serif" w:hAnsi="Liberation Serif" w:cs="Liberation Serif"/>
          <w:sz w:val="24"/>
          <w:szCs w:val="24"/>
        </w:rPr>
        <w:t xml:space="preserve"> несоответствие результатов ВПР и школьных отметок;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Liberation Serif" w:hAnsi="Liberation Serif" w:cs="Liberation Serif"/>
          <w:sz w:val="24"/>
          <w:szCs w:val="24"/>
        </w:rPr>
        <w:t xml:space="preserve"> резкое возрастание результатов по одному и тому же предмету от одной параллели к следующей (например, от 4 класса к 5 по рус</w:t>
      </w:r>
      <w:r>
        <w:rPr>
          <w:rFonts w:ascii="Liberation Serif" w:hAnsi="Liberation Serif" w:cs="Liberation Serif"/>
          <w:sz w:val="24"/>
          <w:szCs w:val="24"/>
        </w:rPr>
        <w:t>скому языку);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Liberation Serif" w:hAnsi="Liberation Serif" w:cs="Liberation Serif"/>
          <w:sz w:val="24"/>
          <w:szCs w:val="24"/>
        </w:rPr>
        <w:t xml:space="preserve"> резкое падение результатов по одному и тому же предмету от одной параллели к следующей (например, от 4 класса к 5 по русскому языку);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Liberation Serif" w:hAnsi="Liberation Serif" w:cs="Liberation Serif"/>
          <w:sz w:val="24"/>
          <w:szCs w:val="24"/>
        </w:rPr>
        <w:t xml:space="preserve"> повышенный уровень результатов ОГЭ, ЕГЭ: в качестве показателей высоких результатов берется средний те</w:t>
      </w:r>
      <w:r>
        <w:rPr>
          <w:rFonts w:ascii="Liberation Serif" w:hAnsi="Liberation Serif" w:cs="Liberation Serif"/>
          <w:sz w:val="24"/>
          <w:szCs w:val="24"/>
        </w:rPr>
        <w:t xml:space="preserve">стовый балл по образовательной организации (далее – ОО) для соответствующего предмета. Высокими считаются результаты ОО, средний тестовый балл </w:t>
      </w:r>
      <w:r>
        <w:rPr>
          <w:rFonts w:ascii="Liberation Serif" w:hAnsi="Liberation Serif" w:cs="Liberation Serif"/>
          <w:sz w:val="24"/>
          <w:szCs w:val="24"/>
        </w:rPr>
        <w:lastRenderedPageBreak/>
        <w:t>которой выше нижней границы верхней квартили среднего тестового балла (по всем ОО более 10 обучающихся) соответст</w:t>
      </w:r>
      <w:r>
        <w:rPr>
          <w:rFonts w:ascii="Liberation Serif" w:hAnsi="Liberation Serif" w:cs="Liberation Serif"/>
          <w:sz w:val="24"/>
          <w:szCs w:val="24"/>
        </w:rPr>
        <w:t>вующего предмета;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Liberation Serif" w:hAnsi="Liberation Serif" w:cs="Liberation Serif"/>
          <w:sz w:val="24"/>
          <w:szCs w:val="24"/>
        </w:rPr>
        <w:t xml:space="preserve"> ОО, левая (нижняя) граница доверительных интервалов которых находится правее, чем правая (верхняя) граница доверительного интервала среднего балла по региону;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Liberation Serif" w:hAnsi="Liberation Serif" w:cs="Liberation Serif"/>
          <w:sz w:val="24"/>
          <w:szCs w:val="24"/>
        </w:rPr>
        <w:t xml:space="preserve"> ОО, для которых коэффициент ранговой корреляции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Спирмана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rs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имеет отрицат</w:t>
      </w:r>
      <w:r>
        <w:rPr>
          <w:rFonts w:ascii="Liberation Serif" w:hAnsi="Liberation Serif" w:cs="Liberation Serif"/>
          <w:sz w:val="24"/>
          <w:szCs w:val="24"/>
        </w:rPr>
        <w:t xml:space="preserve">ельное значение, то есть выявлена обратная связь между школьными отметками и результатами оценочной процедуры.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Мониторинг – это система непрерывного наблюдения, сбор, обработка, накопление, комплексный анализ информации по группам результативных и контекс</w:t>
      </w:r>
      <w:r>
        <w:rPr>
          <w:rFonts w:ascii="Liberation Serif" w:hAnsi="Liberation Serif" w:cs="Liberation Serif"/>
          <w:sz w:val="24"/>
          <w:szCs w:val="24"/>
        </w:rPr>
        <w:t xml:space="preserve">тных показателей для выявления динамики подготовки базового уровня, высокого уровня,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метапредметных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</w:t>
      </w:r>
      <w:r>
        <w:rPr>
          <w:rFonts w:ascii="Liberation Serif" w:hAnsi="Liberation Serif" w:cs="Liberation Serif"/>
          <w:sz w:val="24"/>
          <w:szCs w:val="24"/>
        </w:rPr>
        <w:t xml:space="preserve">я; </w:t>
      </w:r>
      <w:proofErr w:type="gramStart"/>
      <w:r>
        <w:rPr>
          <w:rFonts w:ascii="Liberation Serif" w:hAnsi="Liberation Serif" w:cs="Liberation Serif"/>
          <w:sz w:val="24"/>
          <w:szCs w:val="24"/>
        </w:rPr>
        <w:t>результатов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обучающихся по адаптированным основным общеобразовательным программам. Оценочные процедуры – процедуры независимой оценки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результатов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обучающихся (ЕГЭ, ОГЭ, ВПР, НИКО, международные сравнительные исследования), региональные, муниципальные, ш</w:t>
      </w:r>
      <w:r>
        <w:rPr>
          <w:rFonts w:ascii="Liberation Serif" w:hAnsi="Liberation Serif" w:cs="Liberation Serif"/>
          <w:sz w:val="24"/>
          <w:szCs w:val="24"/>
        </w:rPr>
        <w:t xml:space="preserve">кольные диагностические и иные работы, позволяющие выявить уровень и качество подготовки обучающихся, влияние внешних и внутренних факторов на результаты обучающихся. </w:t>
      </w:r>
    </w:p>
    <w:p w:rsidR="00391635" w:rsidRDefault="0039163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67210E">
      <w:pPr>
        <w:pStyle w:val="af1"/>
        <w:numPr>
          <w:ilvl w:val="0"/>
          <w:numId w:val="3"/>
        </w:num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Цели, задачи, принципы мониторинга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2.1. Цель проведения мониторинга: обеспечить повышен</w:t>
      </w:r>
      <w:r>
        <w:rPr>
          <w:rFonts w:ascii="Liberation Serif" w:hAnsi="Liberation Serif" w:cs="Liberation Serif"/>
          <w:sz w:val="24"/>
          <w:szCs w:val="24"/>
        </w:rPr>
        <w:t xml:space="preserve">ие эффективности системы оценки качества образования путем повышения уровня объективности процедур оценки качества образования и олимпиад школьников.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2.2. Задачи: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Получить достоверные данные об обеспечении и уровне объективности процедур оценки качест</w:t>
      </w:r>
      <w:r>
        <w:rPr>
          <w:rFonts w:ascii="Liberation Serif" w:hAnsi="Liberation Serif" w:cs="Liberation Serif"/>
          <w:sz w:val="24"/>
          <w:szCs w:val="24"/>
        </w:rPr>
        <w:t xml:space="preserve">ва образования и олимпиад школьников.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Выявить состояние и динамику обеспечения и уровня объективности процедур оценки качества образования и олимпиад школьников.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Выявить группу школ, имеющих признаки необъективности процедур оценки качества образования и олимпиад школьников.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Сформировать у участников образовательных отношений позитивное отношение к объективной оценке образовательных результатов и олимпиад шк</w:t>
      </w:r>
      <w:r>
        <w:rPr>
          <w:rFonts w:ascii="Liberation Serif" w:hAnsi="Liberation Serif" w:cs="Liberation Serif"/>
          <w:sz w:val="24"/>
          <w:szCs w:val="24"/>
        </w:rPr>
        <w:t xml:space="preserve">ольников.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Интерпретировать получаемые данные и подготовить на их основе проекты управленческих решений. </w:t>
      </w:r>
    </w:p>
    <w:p w:rsidR="00391635" w:rsidRDefault="00391635">
      <w:pPr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</w:p>
    <w:p w:rsidR="00391635" w:rsidRDefault="0067210E">
      <w:pPr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Составляющие мониторинга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3.1. Объекты мониторинга: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Liberation Serif" w:hAnsi="Liberation Serif" w:cs="Liberation Serif"/>
          <w:sz w:val="24"/>
          <w:szCs w:val="24"/>
        </w:rPr>
        <w:t xml:space="preserve"> инструктивно-методическое обеспечение процедур оценки качества образования;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кадровое обеспечение процедур оценки качества образования;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Liberation Serif" w:hAnsi="Liberation Serif" w:cs="Liberation Serif"/>
          <w:sz w:val="24"/>
          <w:szCs w:val="24"/>
        </w:rPr>
        <w:t xml:space="preserve"> организационно-технологическое обеспечение процедур оценки качества образования (единообразие условий проведения, конфиденциальность КИМ, контроль хода проведения).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3.2. Основные показатели мон</w:t>
      </w:r>
      <w:r>
        <w:rPr>
          <w:rFonts w:ascii="Liberation Serif" w:hAnsi="Liberation Serif" w:cs="Liberation Serif"/>
          <w:sz w:val="24"/>
          <w:szCs w:val="24"/>
        </w:rPr>
        <w:t xml:space="preserve">иторинга, используемые методы сбора информации: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показатели для выявления уровня объективности процедур оценки качества образования и олимпиад школьников на уровне образовательной организации (Приложение 1);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методы сбора информации: формализованный сб</w:t>
      </w:r>
      <w:r>
        <w:rPr>
          <w:rFonts w:ascii="Liberation Serif" w:hAnsi="Liberation Serif" w:cs="Liberation Serif"/>
          <w:sz w:val="24"/>
          <w:szCs w:val="24"/>
        </w:rPr>
        <w:t xml:space="preserve">ор статистических данных, анкетирование образовательных организаций; работа с базой результатов ВПР, НИКО, международных сравнительных исследований и региональных диагностических работ, наблюдение (Приложение 2)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3.3. Периодичность и сроки проведения монит</w:t>
      </w:r>
      <w:r>
        <w:rPr>
          <w:rFonts w:ascii="Liberation Serif" w:hAnsi="Liberation Serif" w:cs="Liberation Serif"/>
          <w:sz w:val="24"/>
          <w:szCs w:val="24"/>
        </w:rPr>
        <w:t xml:space="preserve">оринга определяются с учетом графика проведения процедур оценки качества образования на федеральном (Всероссийских проверочных работ, обязательных национальных экзаменов, национальных исследований </w:t>
      </w:r>
      <w:r>
        <w:rPr>
          <w:rFonts w:ascii="Liberation Serif" w:hAnsi="Liberation Serif" w:cs="Liberation Serif"/>
          <w:sz w:val="24"/>
          <w:szCs w:val="24"/>
        </w:rPr>
        <w:lastRenderedPageBreak/>
        <w:t>качества образования, международных сравнительных исследова</w:t>
      </w:r>
      <w:r>
        <w:rPr>
          <w:rFonts w:ascii="Liberation Serif" w:hAnsi="Liberation Serif" w:cs="Liberation Serif"/>
          <w:sz w:val="24"/>
          <w:szCs w:val="24"/>
        </w:rPr>
        <w:t>ний) и региональном уровнях, но не реже 1 раза в год.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3.4. Требования к обработке, систематизации и хранению информации: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- по результатам мониторинга осуществляется обработка полученной информации с использованием сравнительного анализа по процедурам оце</w:t>
      </w:r>
      <w:r>
        <w:rPr>
          <w:rFonts w:ascii="Liberation Serif" w:hAnsi="Liberation Serif" w:cs="Liberation Serif"/>
          <w:sz w:val="24"/>
          <w:szCs w:val="24"/>
        </w:rPr>
        <w:t xml:space="preserve">нки качества образования с использованием статистических, аналитических и экспертных методов анализа результатов;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обработка, систематизация, хранение информации осуществляется муниципальным казенным учреждением «Центр развития образования» (далее – МКУ </w:t>
      </w:r>
      <w:r>
        <w:rPr>
          <w:rFonts w:ascii="Liberation Serif" w:hAnsi="Liberation Serif" w:cs="Liberation Serif"/>
          <w:sz w:val="24"/>
          <w:szCs w:val="24"/>
        </w:rPr>
        <w:t xml:space="preserve">«ЦРО»); - сбор, обработка, систематизация и хранение полученной в результате проведения мониторинга информации осуществляется лицом / лицами, назначенными распоряжением Управления образования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391635" w:rsidRDefault="0067210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исследований качества образова</w:t>
      </w:r>
      <w:r>
        <w:rPr>
          <w:rFonts w:ascii="Liberation Serif" w:hAnsi="Liberation Serif" w:cs="Liberation Serif"/>
          <w:sz w:val="24"/>
          <w:szCs w:val="24"/>
        </w:rPr>
        <w:t xml:space="preserve">ния, международных сравнительных исследований) и региональном уровнях, но не реже 1 раза в год.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3.4. Требования к обработке, систематизации и хранению информации: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 результатам мониторинга осуществляется обработка полученной информации с использование</w:t>
      </w:r>
      <w:r>
        <w:rPr>
          <w:rFonts w:ascii="Liberation Serif" w:hAnsi="Liberation Serif" w:cs="Liberation Serif"/>
          <w:sz w:val="24"/>
          <w:szCs w:val="24"/>
        </w:rPr>
        <w:t xml:space="preserve">м сравнительного анализа по процедурам оценки качества образования с использованием статистических, аналитических и экспертных методов анализа результатов;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обработка, систематизация, хранение информации осуществляется отделом образования, молодежной пол</w:t>
      </w:r>
      <w:r>
        <w:rPr>
          <w:rFonts w:ascii="Liberation Serif" w:hAnsi="Liberation Serif" w:cs="Liberation Serif"/>
          <w:sz w:val="24"/>
          <w:szCs w:val="24"/>
        </w:rPr>
        <w:t xml:space="preserve">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(далее – отдел);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сбор, обработка, систематизация и хранение полученной в результате проведения мониторинга информации осуществляется специалистами отдела. </w:t>
      </w:r>
    </w:p>
    <w:p w:rsidR="00391635" w:rsidRDefault="00391635">
      <w:pPr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</w:p>
    <w:p w:rsidR="00391635" w:rsidRDefault="0067210E">
      <w:pPr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Учет и использование </w:t>
      </w:r>
      <w:r>
        <w:rPr>
          <w:rFonts w:ascii="Liberation Serif" w:hAnsi="Liberation Serif" w:cs="Liberation Serif"/>
          <w:sz w:val="24"/>
          <w:szCs w:val="24"/>
        </w:rPr>
        <w:t>результатов мониторинга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4.1. На основе полученных результатов осуществляется разработка мер, направленных на повышение объективности процедур оценки качества образования и олимпиад школьников; принимаются управленческие решения на различных уровнях управле</w:t>
      </w:r>
      <w:r>
        <w:rPr>
          <w:rFonts w:ascii="Liberation Serif" w:hAnsi="Liberation Serif" w:cs="Liberation Serif"/>
          <w:sz w:val="24"/>
          <w:szCs w:val="24"/>
        </w:rPr>
        <w:t xml:space="preserve">ния системой образования.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4.2. Адресные рекомендации могут быть направлены как в адрес отдельных образовательных организаций, так и в адрес отдельных целевых групп: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различных субъектов – участников образовательных отношений (руководителей и специалисто</w:t>
      </w:r>
      <w:r>
        <w:rPr>
          <w:rFonts w:ascii="Liberation Serif" w:hAnsi="Liberation Serif" w:cs="Liberation Serif"/>
          <w:sz w:val="24"/>
          <w:szCs w:val="24"/>
        </w:rPr>
        <w:t xml:space="preserve">в муниципальных методических служб, руководящих и педагогических работников школ);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структур различного уровня управления системой образования (муниципального, институционального).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4.3. Мероприятия по повышению уровня объективности процедур оценки качества образования и олимпиад школьников определяются на уровне муниципального Комплекса мер по реализации системы объективности процедур оценки качества образования и олимпиад школьников</w:t>
      </w:r>
      <w:r>
        <w:rPr>
          <w:rFonts w:ascii="Liberation Serif" w:hAnsi="Liberation Serif" w:cs="Liberation Serif"/>
          <w:sz w:val="24"/>
          <w:szCs w:val="24"/>
        </w:rPr>
        <w:t xml:space="preserve"> (далее – Комплекс мер). Комплекс мер содержит план мероприятий («дорожную карту») по реализации системы объективности процедур оценки качества образования и олимпиад школьников, а также перечень мероприятий, реализуемых на различных уровнях системы образо</w:t>
      </w:r>
      <w:r>
        <w:rPr>
          <w:rFonts w:ascii="Liberation Serif" w:hAnsi="Liberation Serif" w:cs="Liberation Serif"/>
          <w:sz w:val="24"/>
          <w:szCs w:val="24"/>
        </w:rPr>
        <w:t xml:space="preserve">вания. Мероприятия муниципального Комплекса мер являются основой для планирования школьных мероприятий по повышению объективности процедур оценки качества образования и олимпиад школьников.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4.4. Управленческие решения (конкретные действия, направленные на</w:t>
      </w:r>
      <w:r>
        <w:rPr>
          <w:rFonts w:ascii="Liberation Serif" w:hAnsi="Liberation Serif" w:cs="Liberation Serif"/>
          <w:sz w:val="24"/>
          <w:szCs w:val="24"/>
        </w:rPr>
        <w:t xml:space="preserve"> достижение поставленных целей с учётом выявленных проблемных областей) могут приниматься на различных уровнях управления системой образования (муниципальном, институциональном). Решения могут содержаться в распоряжениях, указаниях, либо носить рекомендате</w:t>
      </w:r>
      <w:r>
        <w:rPr>
          <w:rFonts w:ascii="Liberation Serif" w:hAnsi="Liberation Serif" w:cs="Liberation Serif"/>
          <w:sz w:val="24"/>
          <w:szCs w:val="24"/>
        </w:rPr>
        <w:t xml:space="preserve">льный характер. 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  <w:sectPr w:rsidR="00391635">
          <w:headerReference w:type="default" r:id="rId8"/>
          <w:headerReference w:type="first" r:id="rId9"/>
          <w:pgSz w:w="11906" w:h="16838"/>
          <w:pgMar w:top="1134" w:right="680" w:bottom="1134" w:left="1418" w:header="720" w:footer="0" w:gutter="0"/>
          <w:pgNumType w:start="1"/>
          <w:cols w:space="720"/>
          <w:formProt w:val="0"/>
          <w:titlePg/>
          <w:docGrid w:linePitch="272" w:charSpace="8192"/>
        </w:sectPr>
      </w:pPr>
      <w:r>
        <w:rPr>
          <w:rFonts w:ascii="Liberation Serif" w:hAnsi="Liberation Serif" w:cs="Liberation Serif"/>
          <w:sz w:val="24"/>
          <w:szCs w:val="24"/>
        </w:rPr>
        <w:t xml:space="preserve">4.5. Анализ результатов мониторинга, а также все последующие управленческие действия, представленные в виде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отдельных д</w:t>
      </w:r>
      <w:r>
        <w:rPr>
          <w:rFonts w:ascii="Liberation Serif" w:hAnsi="Liberation Serif" w:cs="Liberation Serif"/>
          <w:sz w:val="24"/>
          <w:szCs w:val="24"/>
        </w:rPr>
        <w:t>окументов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направляются в образовательную организацию в виде сопроводительных инструктивно-методических писем. </w:t>
      </w:r>
    </w:p>
    <w:p w:rsidR="00391635" w:rsidRDefault="0067210E">
      <w:pPr>
        <w:ind w:left="5529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Приложение № 1 к </w:t>
      </w:r>
      <w:proofErr w:type="gramStart"/>
      <w:r>
        <w:rPr>
          <w:rFonts w:ascii="Liberation Serif" w:hAnsi="Liberation Serif" w:cs="Liberation Serif"/>
          <w:bCs/>
          <w:sz w:val="24"/>
          <w:szCs w:val="24"/>
        </w:rPr>
        <w:t>Положению  о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мониторинге показателей системы объективности процедур оценки качества образования и олимпиад школьников в рамках реализации направления «Система объективности процедур оценки качества образования и олимпиад школьников» муниципальной системы оценки качеств</w:t>
      </w:r>
      <w:r>
        <w:rPr>
          <w:rFonts w:ascii="Liberation Serif" w:hAnsi="Liberation Serif" w:cs="Liberation Serif"/>
          <w:bCs/>
          <w:sz w:val="24"/>
          <w:szCs w:val="24"/>
        </w:rPr>
        <w:t xml:space="preserve">а образования </w:t>
      </w:r>
    </w:p>
    <w:p w:rsidR="00391635" w:rsidRDefault="00391635">
      <w:pPr>
        <w:ind w:left="5529"/>
        <w:rPr>
          <w:rFonts w:ascii="Liberation Serif" w:hAnsi="Liberation Serif" w:cs="Liberation Serif"/>
          <w:bCs/>
          <w:sz w:val="24"/>
          <w:szCs w:val="24"/>
        </w:rPr>
      </w:pPr>
    </w:p>
    <w:p w:rsidR="00391635" w:rsidRDefault="00391635">
      <w:pPr>
        <w:ind w:left="5529" w:hanging="5529"/>
        <w:jc w:val="center"/>
        <w:rPr>
          <w:rFonts w:ascii="Liberation Serif" w:hAnsi="Liberation Serif" w:cs="Liberation Serif"/>
          <w:sz w:val="24"/>
          <w:szCs w:val="24"/>
        </w:rPr>
      </w:pPr>
    </w:p>
    <w:p w:rsidR="00391635" w:rsidRDefault="0067210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Показатели для выявления уровня объективности процедур оценки качества образования и олимпиад школьников на уровне</w:t>
      </w:r>
      <w:r>
        <w:rPr>
          <w:rFonts w:ascii="Liberation Serif" w:hAnsi="Liberation Serif" w:cs="Liberation Serif"/>
          <w:b/>
          <w:sz w:val="28"/>
          <w:szCs w:val="28"/>
        </w:rPr>
        <w:br/>
        <w:t>образовательной организации</w:t>
      </w:r>
    </w:p>
    <w:p w:rsidR="00391635" w:rsidRDefault="0039163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740"/>
        <w:gridCol w:w="6564"/>
        <w:gridCol w:w="2494"/>
      </w:tblGrid>
      <w:tr w:rsidR="00391635">
        <w:trPr>
          <w:tblHeader/>
        </w:trPr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Оценка</w:t>
            </w:r>
          </w:p>
        </w:tc>
      </w:tr>
      <w:tr w:rsidR="00391635">
        <w:tc>
          <w:tcPr>
            <w:tcW w:w="9808" w:type="dxa"/>
            <w:gridSpan w:val="3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Наличие приказов об утверждении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сроков, ответственных, порядка, регламентов проведения независимых оценочных процедур (ВПР, ОГЭ, ЕГЭ и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олимпиад школьников)</w:t>
            </w:r>
          </w:p>
          <w:p w:rsidR="00391635" w:rsidRDefault="00391635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 балла – по всем процедурам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 балла – по двум процедурам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– по одной процедуре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– отсутствие приказов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Наличие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приказа (или иного документа) об обеспечении объективности процедур оценки качества образования и олимпиад школьников, предусматривающего предварительное коллегиальное обсуждение подходов к оцениванию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– документ есть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– документа нет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Наличие принятых прозрачных критериев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и итогового оценивания в ОО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- документ есть</w:t>
            </w:r>
          </w:p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- документа нет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системы подготовки общественных наблюдателей за процедурами оценки качества образования и олимпиад школьников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лл – система подготовки есть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– системы подготовки нет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графика выходов общественных наблюдателей на наблюдение за проведением процедуры оценки качества образования и олимпиад школьников с указанием сроков, образовательных организаций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586740</wp:posOffset>
                      </wp:positionV>
                      <wp:extent cx="197485" cy="106045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391635" w:rsidRDefault="00391635">
                                  <w:pPr>
                                    <w:pStyle w:val="af7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87.9pt;margin-top:46.2pt;width:15.55pt;height:8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" stroked="f">
                      <v:textbox>
                        <w:txbxContent>
                          <w:p w:rsidR="00391635" w:rsidRDefault="00391635">
                            <w:pPr>
                              <w:pStyle w:val="af7"/>
                              <w:widowControl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– график есть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– графика нет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Обеспечение видеонаблюдения за проведением процедуры оценки качества образования и олимпиад школьников и проверки работ участников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– видеонаблюдение есть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– видеонаблюдения нет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-1852930</wp:posOffset>
                      </wp:positionH>
                      <wp:positionV relativeFrom="paragraph">
                        <wp:posOffset>-647065</wp:posOffset>
                      </wp:positionV>
                      <wp:extent cx="254635" cy="247015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391635" w:rsidRDefault="0067210E">
                                  <w:pPr>
                                    <w:pStyle w:val="af7"/>
                                    <w:widowControl w:val="0"/>
                                  </w:pPr>
                                  <w:r>
                                    <w:t>6</w:t>
                                  </w:r>
                                </w:p>
                                <w:p w:rsidR="00391635" w:rsidRDefault="00391635">
                                  <w:pPr>
                                    <w:pStyle w:val="af7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" o:spid="_x0000_s1027" type="#_x0000_t202" style="position:absolute;left:0;text-align:left;margin-left:-145.9pt;margin-top:-50.95pt;width:20.05pt;height:19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" stroked="f">
                      <v:textbox>
                        <w:txbxContent>
                          <w:p w:rsidR="00391635" w:rsidRDefault="0067210E">
                            <w:pPr>
                              <w:pStyle w:val="af7"/>
                              <w:widowControl w:val="0"/>
                            </w:pPr>
                            <w:r>
                              <w:t>6</w:t>
                            </w:r>
                          </w:p>
                          <w:p w:rsidR="00391635" w:rsidRDefault="00391635">
                            <w:pPr>
                              <w:pStyle w:val="af7"/>
                              <w:widowControl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Style w:val="1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Отсу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тствие ситуации конфликта интересов в отношении учителей и общественных наблюдателей из числа родителей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– конфликта интересов нет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0 баллов – конфликт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интересов есть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информационной (аналитической) справки о результатах обеспечения в образ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овательных организациях объективности проведения процедур оценки качества образования и олимпиад школьников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– справка есть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– справки нет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Проверка всероссийских проверочных работ и олимпиад школьников осуществляется комиссией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– да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– нет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информационной (аналитической) справки о результатах процедур оценки качества образования и олимпиад школьников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– справка есть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– справки нет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плана мероприятий по повышению объективности оценки качества образования и олимпиад школьников в образовательной организации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– план есть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– плана нет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Наличие самостоятельно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разработанных процедур общественной экспертизы качества образования в ОО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- да</w:t>
            </w:r>
          </w:p>
          <w:p w:rsidR="00391635" w:rsidRDefault="0067210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- нет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Систематическая трансляция эффективного административного и педагогического опыта на другие образовательные организации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– не менее 2 мероприятий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в год</w:t>
            </w:r>
          </w:p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- менее 2 мероприятий в год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повышения объективности оценивания результатов независимых процедур оценки качества образования и олимпиад школьников (глубина 3 года)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- да</w:t>
            </w:r>
          </w:p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- нет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Реализация программ помощи учите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лям, имеющим профессиональные проблемы и дефициты в части оценивания результатов обучающихся и олимпиад школьников (повышение квалификации,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внутришкольное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обучение и самообразование, другое)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- да</w:t>
            </w:r>
          </w:p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- нет</w:t>
            </w:r>
          </w:p>
        </w:tc>
      </w:tr>
      <w:tr w:rsidR="00391635">
        <w:tc>
          <w:tcPr>
            <w:tcW w:w="74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Проведение учителями и методическ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ими объединениями аналитической и экспертной работы с результатами процедур оценки качества образования и олимпиад школьников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 балл - да</w:t>
            </w:r>
          </w:p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 баллов - нет</w:t>
            </w:r>
          </w:p>
        </w:tc>
      </w:tr>
      <w:tr w:rsidR="00391635">
        <w:tc>
          <w:tcPr>
            <w:tcW w:w="741" w:type="dxa"/>
          </w:tcPr>
          <w:p w:rsidR="00391635" w:rsidRDefault="00391635">
            <w:pPr>
              <w:widowControl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18 баллов</w:t>
            </w:r>
          </w:p>
        </w:tc>
      </w:tr>
      <w:tr w:rsidR="00391635">
        <w:tc>
          <w:tcPr>
            <w:tcW w:w="741" w:type="dxa"/>
          </w:tcPr>
          <w:p w:rsidR="00391635" w:rsidRDefault="00391635">
            <w:pPr>
              <w:widowControl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ИТОГОВЫЙ максимальный балл</w:t>
            </w:r>
          </w:p>
        </w:tc>
        <w:tc>
          <w:tcPr>
            <w:tcW w:w="2496" w:type="dxa"/>
          </w:tcPr>
          <w:p w:rsidR="00391635" w:rsidRDefault="0067210E">
            <w:pPr>
              <w:widowControl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30 баллов</w:t>
            </w:r>
          </w:p>
        </w:tc>
      </w:tr>
    </w:tbl>
    <w:p w:rsidR="00391635" w:rsidRDefault="0039163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391635" w:rsidRDefault="0067210E">
      <w:pPr>
        <w:widowControl w:val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Методика анализа </w:t>
      </w:r>
    </w:p>
    <w:p w:rsidR="00391635" w:rsidRDefault="0067210E">
      <w:pPr>
        <w:widowControl w:val="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1. Оценка </w:t>
      </w:r>
      <w:r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>обеспечения объективности процедур оценки качества образования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олимпиад школьников проводится в соответствии с установленными критериями.</w:t>
      </w:r>
    </w:p>
    <w:p w:rsidR="00391635" w:rsidRDefault="0067210E">
      <w:pPr>
        <w:widowControl w:val="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2. Для каждого индикатора устанавливается максимально возможное значение. </w:t>
      </w:r>
    </w:p>
    <w:p w:rsidR="00391635" w:rsidRDefault="0067210E">
      <w:pPr>
        <w:widowControl w:val="0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В случае если индикатор имеет негативную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окраску, то присвоение баллов осуществляется в обратном порядке. В дихотомических вопросах (вопросах, в которых предусмотрены варианты ответа «да/нет») максимальный балл индикатору присваивается при ответе «да», 0 баллов – при ответе «нет». </w:t>
      </w:r>
    </w:p>
    <w:p w:rsidR="00391635" w:rsidRDefault="0067210E">
      <w:pPr>
        <w:widowControl w:val="0"/>
        <w:ind w:firstLine="54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3. Значение 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показателя   рассчитывается   </w:t>
      </w:r>
      <w:proofErr w:type="gramStart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методом  суммирования</w:t>
      </w:r>
      <w:proofErr w:type="gramEnd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индивидуальных значений индикаторов. </w:t>
      </w:r>
    </w:p>
    <w:p w:rsidR="00391635" w:rsidRDefault="0067210E">
      <w:pPr>
        <w:widowControl w:val="0"/>
        <w:ind w:firstLine="54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4. Итоговая оценка складывается из суммы баллов, перечень показателей и максимальное значение по каждому показателю определяются учредителем самостоятельно.</w:t>
      </w:r>
    </w:p>
    <w:p w:rsidR="00391635" w:rsidRDefault="0067210E">
      <w:pPr>
        <w:widowControl w:val="0"/>
        <w:ind w:firstLine="54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5.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Итоговый расчет осуществляется на основании границ сумм баллов:</w:t>
      </w:r>
    </w:p>
    <w:p w:rsidR="00391635" w:rsidRDefault="00391635">
      <w:pPr>
        <w:widowControl w:val="0"/>
        <w:ind w:firstLine="54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465"/>
        <w:gridCol w:w="6333"/>
      </w:tblGrid>
      <w:tr w:rsidR="00391635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35" w:rsidRDefault="0067210E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Итоговая оценка объективности (балл)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35" w:rsidRDefault="0067210E">
            <w:pPr>
              <w:widowControl w:val="0"/>
              <w:tabs>
                <w:tab w:val="left" w:pos="0"/>
              </w:tabs>
              <w:ind w:firstLine="709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Уровень объективности оценки образовательных результатов</w:t>
            </w:r>
          </w:p>
        </w:tc>
      </w:tr>
      <w:tr w:rsidR="00391635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35" w:rsidRDefault="0067210E">
            <w:pPr>
              <w:widowControl w:val="0"/>
              <w:tabs>
                <w:tab w:val="left" w:pos="0"/>
              </w:tabs>
              <w:ind w:firstLine="709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30-21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35" w:rsidRDefault="0067210E">
            <w:pPr>
              <w:widowControl w:val="0"/>
              <w:tabs>
                <w:tab w:val="left" w:pos="0"/>
              </w:tabs>
              <w:ind w:firstLine="72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Высокий уровень</w:t>
            </w:r>
          </w:p>
        </w:tc>
      </w:tr>
      <w:tr w:rsidR="00391635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35" w:rsidRDefault="0067210E">
            <w:pPr>
              <w:widowControl w:val="0"/>
              <w:tabs>
                <w:tab w:val="left" w:pos="0"/>
              </w:tabs>
              <w:ind w:firstLine="709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20–11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35" w:rsidRDefault="0067210E">
            <w:pPr>
              <w:widowControl w:val="0"/>
              <w:tabs>
                <w:tab w:val="left" w:pos="0"/>
              </w:tabs>
              <w:ind w:firstLine="72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Средний уровень</w:t>
            </w:r>
          </w:p>
        </w:tc>
      </w:tr>
      <w:tr w:rsidR="00391635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35" w:rsidRDefault="0067210E">
            <w:pPr>
              <w:widowControl w:val="0"/>
              <w:tabs>
                <w:tab w:val="left" w:pos="0"/>
              </w:tabs>
              <w:ind w:firstLine="709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10–0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35" w:rsidRDefault="0067210E">
            <w:pPr>
              <w:widowControl w:val="0"/>
              <w:tabs>
                <w:tab w:val="left" w:pos="0"/>
              </w:tabs>
              <w:ind w:firstLine="72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Низкий уровень</w:t>
            </w:r>
          </w:p>
        </w:tc>
      </w:tr>
    </w:tbl>
    <w:p w:rsidR="00391635" w:rsidRDefault="00391635">
      <w:pPr>
        <w:widowControl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391635" w:rsidRDefault="0067210E">
      <w:pPr>
        <w:widowControl w:val="0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5. При проведении оценки могут быть выявлены показатели, приводящие к негативным последствиям для отдельных категорий участников образовательных отношений и, как следствие, для системы образования, а также неэффективные показатели, мониторинг которых не пр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иведёт к совершенствованию системы образования. Кроме того, такие показатели стимулируют к необъективному оцениванию образовательных результатов обучающихся, </w:t>
      </w:r>
      <w:proofErr w:type="spellStart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демотивируют</w:t>
      </w:r>
      <w:proofErr w:type="spellEnd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руководителей ОО и педагогов и т.д. </w:t>
      </w:r>
    </w:p>
    <w:p w:rsidR="00391635" w:rsidRDefault="0067210E">
      <w:pPr>
        <w:widowControl w:val="0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(Пример: использование результатов оценочных про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цедур для </w:t>
      </w:r>
      <w:proofErr w:type="spellStart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рейтингования</w:t>
      </w:r>
      <w:proofErr w:type="spellEnd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ОО, (по среднему баллу, по отметкам); - </w:t>
      </w:r>
      <w:proofErr w:type="spellStart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рейтингование</w:t>
      </w:r>
      <w:proofErr w:type="spellEnd"/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ОО по проценту обучающихся, получивших «4» и «5» по результатам ВПР (или другой оценочной процедуры); выделение лидеров и аутсайдеров среди органов местного самоуправления муници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пальных районов и городских округов в сфере образования по результатам ВПР). </w:t>
      </w:r>
    </w:p>
    <w:p w:rsidR="00391635" w:rsidRDefault="0067210E">
      <w:pPr>
        <w:widowControl w:val="0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В случае, если на муниципальном уровне проведение данного анализа проводится на основании ранее утвержденного пакета документов, при наличии таких неэффективных показателей и пок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азателей, приводящих к негативным последствиям, от их применения необходимо отказаться. </w:t>
      </w: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391635" w:rsidRDefault="0067210E">
      <w:pPr>
        <w:rPr>
          <w:rFonts w:ascii="Liberation Serif" w:hAnsi="Liberation Serif" w:cs="Liberation Serif"/>
          <w:bCs/>
          <w:sz w:val="24"/>
          <w:szCs w:val="24"/>
        </w:rPr>
      </w:pPr>
      <w:r>
        <w:br w:type="page"/>
      </w:r>
    </w:p>
    <w:p w:rsidR="00391635" w:rsidRDefault="0067210E">
      <w:pPr>
        <w:ind w:left="4962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Приложение № 2 к </w:t>
      </w:r>
      <w:proofErr w:type="gramStart"/>
      <w:r>
        <w:rPr>
          <w:rFonts w:ascii="Liberation Serif" w:hAnsi="Liberation Serif" w:cs="Liberation Serif"/>
          <w:bCs/>
          <w:sz w:val="24"/>
          <w:szCs w:val="24"/>
        </w:rPr>
        <w:t>Положению  о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мониторинге показателей системы объективности процедур оценки качества образования и олимпиад школьников в рамках реализации направления «Система объективности процедур оценки качества образования и олимпиад школьников» муниципальной системы оценки качеств</w:t>
      </w:r>
      <w:r>
        <w:rPr>
          <w:rFonts w:ascii="Liberation Serif" w:hAnsi="Liberation Serif" w:cs="Liberation Serif"/>
          <w:bCs/>
          <w:sz w:val="24"/>
          <w:szCs w:val="24"/>
        </w:rPr>
        <w:t xml:space="preserve">а образования </w:t>
      </w:r>
    </w:p>
    <w:p w:rsidR="00391635" w:rsidRDefault="00391635">
      <w:pPr>
        <w:ind w:left="4962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391635" w:rsidRDefault="00391635">
      <w:pPr>
        <w:ind w:left="4962"/>
        <w:jc w:val="both"/>
        <w:rPr>
          <w:rFonts w:ascii="Liberation Serif" w:hAnsi="Liberation Serif" w:cs="Liberation Serif"/>
          <w:sz w:val="24"/>
          <w:szCs w:val="24"/>
        </w:rPr>
      </w:pPr>
    </w:p>
    <w:p w:rsidR="00391635" w:rsidRDefault="0039163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391635" w:rsidRDefault="0067210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Методы сбора информации: формализованный сбор статистических данных, анкетирование образовательных организаций; работа с базой результатов ВПР, НИКО, международных сравнительных исследований и региональных диагностических работ, наблюдени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</w:p>
    <w:p w:rsidR="00391635" w:rsidRDefault="0039163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Что должно пониматься под словами «объективная характеристика» результатов обучения.</w:t>
      </w:r>
    </w:p>
    <w:p w:rsidR="00391635" w:rsidRDefault="0067210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Один из общепринятых подходов в этой области состоит в том, что объективность является следствием соблюдения заранее описанных правил, по которым осуществляется как про</w:t>
      </w:r>
      <w:r>
        <w:rPr>
          <w:rFonts w:ascii="Liberation Serif" w:hAnsi="Liberation Serif" w:cs="Liberation Serif"/>
          <w:sz w:val="24"/>
          <w:szCs w:val="24"/>
        </w:rPr>
        <w:t>цедура оценивания, так и выставление результирующей оценки (и, при необходимости – отметки). Чтобы подчеркнуть соответствие заранее описанным правилам (стандартам), такое оценивание называют стандартизированным.</w:t>
      </w:r>
    </w:p>
    <w:p w:rsidR="00391635" w:rsidRDefault="0067210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Стандартизация имеет прямое отношение к треб</w:t>
      </w:r>
      <w:r>
        <w:rPr>
          <w:rFonts w:ascii="Liberation Serif" w:hAnsi="Liberation Serif" w:cs="Liberation Serif"/>
          <w:sz w:val="24"/>
          <w:szCs w:val="24"/>
        </w:rPr>
        <w:t>ованиям к результатам освоения основной образовательной программы. Однако, когда говорят о стандартизированном оценивании, обычно имеют в виду более широкое представление о стандартизации, чем просто соответствие образовательных результатов требованиям ФГО</w:t>
      </w:r>
      <w:r>
        <w:rPr>
          <w:rFonts w:ascii="Liberation Serif" w:hAnsi="Liberation Serif" w:cs="Liberation Serif"/>
          <w:sz w:val="24"/>
          <w:szCs w:val="24"/>
        </w:rPr>
        <w:t>С.</w:t>
      </w:r>
    </w:p>
    <w:p w:rsidR="00391635" w:rsidRDefault="0067210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Рассмотрим более подробно, что может быть стандартизировано для достижения максимальной объективности оценивания.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Как правило, для проведения стандартизированного оценивания используется какой-то </w:t>
      </w:r>
      <w:r>
        <w:rPr>
          <w:rFonts w:ascii="Liberation Serif" w:hAnsi="Liberation Serif" w:cs="Liberation Serif"/>
          <w:b/>
          <w:bCs/>
          <w:sz w:val="24"/>
          <w:szCs w:val="24"/>
        </w:rPr>
        <w:t>инструментарий</w:t>
      </w:r>
      <w:r>
        <w:rPr>
          <w:rFonts w:ascii="Liberation Serif" w:hAnsi="Liberation Serif" w:cs="Liberation Serif"/>
          <w:sz w:val="24"/>
          <w:szCs w:val="24"/>
        </w:rPr>
        <w:t xml:space="preserve">. Это может быть контрольная, проверочная, </w:t>
      </w:r>
      <w:r>
        <w:rPr>
          <w:rFonts w:ascii="Liberation Serif" w:hAnsi="Liberation Serif" w:cs="Liberation Serif"/>
          <w:sz w:val="24"/>
          <w:szCs w:val="24"/>
        </w:rPr>
        <w:t>диагностическая и другие формы работы. В качестве инструментария используется также анкеты, опросные листы, листы наблюдения и т.д.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Кроме того, процедура стандартизированного оценивания сопровождается </w:t>
      </w:r>
      <w:r>
        <w:rPr>
          <w:rFonts w:ascii="Liberation Serif" w:hAnsi="Liberation Serif" w:cs="Liberation Serif"/>
          <w:b/>
          <w:bCs/>
          <w:sz w:val="24"/>
          <w:szCs w:val="24"/>
        </w:rPr>
        <w:t>инструктивно-методическим обеспечением, </w:t>
      </w:r>
      <w:r>
        <w:rPr>
          <w:rFonts w:ascii="Liberation Serif" w:hAnsi="Liberation Serif" w:cs="Liberation Serif"/>
          <w:sz w:val="24"/>
          <w:szCs w:val="24"/>
        </w:rPr>
        <w:t xml:space="preserve">то есть полным </w:t>
      </w:r>
      <w:r>
        <w:rPr>
          <w:rFonts w:ascii="Liberation Serif" w:hAnsi="Liberation Serif" w:cs="Liberation Serif"/>
          <w:sz w:val="24"/>
          <w:szCs w:val="24"/>
        </w:rPr>
        <w:t>и всесторонним описанием и набором инструкций.</w:t>
      </w:r>
    </w:p>
    <w:p w:rsidR="00391635" w:rsidRDefault="0067210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Как правило, для проведения процедуры оценивания используется какая-то технология, например, с применением машиночитаемых бланков или с выполнением заданий на компьютерах. Таким образом, стандартизированная пр</w:t>
      </w:r>
      <w:r>
        <w:rPr>
          <w:rFonts w:ascii="Liberation Serif" w:hAnsi="Liberation Serif" w:cs="Liberation Serif"/>
          <w:sz w:val="24"/>
          <w:szCs w:val="24"/>
        </w:rPr>
        <w:t xml:space="preserve">оцедура оценивания имеет и </w:t>
      </w:r>
      <w:r>
        <w:rPr>
          <w:rFonts w:ascii="Liberation Serif" w:hAnsi="Liberation Serif" w:cs="Liberation Serif"/>
          <w:b/>
          <w:bCs/>
          <w:sz w:val="24"/>
          <w:szCs w:val="24"/>
        </w:rPr>
        <w:t>организационно-технологическое обеспечение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Отдельно определяются требования к специалистам, участвующим в процедуре оценивания, то есть описываются подходы к </w:t>
      </w:r>
      <w:r>
        <w:rPr>
          <w:rFonts w:ascii="Liberation Serif" w:hAnsi="Liberation Serif" w:cs="Liberation Serif"/>
          <w:b/>
          <w:bCs/>
          <w:sz w:val="24"/>
          <w:szCs w:val="24"/>
        </w:rPr>
        <w:t>кадровому обеспечению</w:t>
      </w:r>
      <w:r>
        <w:rPr>
          <w:rFonts w:ascii="Liberation Serif" w:hAnsi="Liberation Serif" w:cs="Liberation Serif"/>
          <w:sz w:val="24"/>
          <w:szCs w:val="24"/>
        </w:rPr>
        <w:t> процедуры.</w:t>
      </w:r>
    </w:p>
    <w:p w:rsidR="00391635" w:rsidRDefault="0067210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Ниже рассматривается более детально </w:t>
      </w:r>
      <w:r>
        <w:rPr>
          <w:rFonts w:ascii="Liberation Serif" w:hAnsi="Liberation Serif" w:cs="Liberation Serif"/>
          <w:sz w:val="24"/>
          <w:szCs w:val="24"/>
        </w:rPr>
        <w:t>каждая из приведенных позиций.</w:t>
      </w:r>
    </w:p>
    <w:p w:rsidR="00391635" w:rsidRDefault="0039163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91635" w:rsidRDefault="0067210E">
      <w:pPr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Инструктивно-методическое обеспечение стандартизированного оценивания</w:t>
      </w:r>
    </w:p>
    <w:p w:rsidR="00391635" w:rsidRDefault="0067210E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Концептуальное описание процедуры оценивания включает: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Описание целей и задач проведения процедуры оценивания, групп участников исследования.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периодичности и графика проведения оценивания в соответствии с его целями и задачами, (срез, вход-выход,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лонгитюдное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исследование и т.д.).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Описание методики формирования выборки участников процедуры оценивания. Дело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  том</w:t>
      </w:r>
      <w:proofErr w:type="gramEnd"/>
      <w:r>
        <w:rPr>
          <w:rFonts w:ascii="Liberation Serif" w:hAnsi="Liberation Serif" w:cs="Liberation Serif"/>
          <w:sz w:val="24"/>
          <w:szCs w:val="24"/>
        </w:rPr>
        <w:t>,  что  некоторые  процедуры  оце</w:t>
      </w:r>
      <w:r>
        <w:rPr>
          <w:rFonts w:ascii="Liberation Serif" w:hAnsi="Liberation Serif" w:cs="Liberation Serif"/>
          <w:sz w:val="24"/>
          <w:szCs w:val="24"/>
        </w:rPr>
        <w:t xml:space="preserve">нки  проводятся  «для всех»,  а  в некоторых случаях в процедуре участвует только специально отобранная группа участников – выборка. Например, национальные исследования качества образования – это выборочное исследование (обычно около 50 000 участников), а </w:t>
      </w:r>
      <w:r>
        <w:rPr>
          <w:rFonts w:ascii="Liberation Serif" w:hAnsi="Liberation Serif" w:cs="Liberation Serif"/>
          <w:sz w:val="24"/>
          <w:szCs w:val="24"/>
        </w:rPr>
        <w:t>во всероссийских проверочных работах участвуют все обучающиеся во всех школах в конкретной параллели. Если предполагается выборка, то методика ее формирования индивидуальна для каждого конкретного исследования, определяется его целями и задачами и обеспечи</w:t>
      </w:r>
      <w:r>
        <w:rPr>
          <w:rFonts w:ascii="Liberation Serif" w:hAnsi="Liberation Serif" w:cs="Liberation Serif"/>
          <w:sz w:val="24"/>
          <w:szCs w:val="24"/>
        </w:rPr>
        <w:t>вает репрезентативность для всех групп категорий участников, на которые предполагается распространить выводы, полученные в ходе исследования.</w:t>
      </w:r>
    </w:p>
    <w:p w:rsidR="00391635" w:rsidRDefault="0067210E">
      <w:pPr>
        <w:numPr>
          <w:ilvl w:val="0"/>
          <w:numId w:val="2"/>
        </w:numPr>
        <w:tabs>
          <w:tab w:val="clear" w:pos="720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Описание параметров, которые будут оцениваться, например, результаты обучающихся по какому-то разделу или за год о</w:t>
      </w:r>
      <w:r>
        <w:rPr>
          <w:rFonts w:ascii="Liberation Serif" w:hAnsi="Liberation Serif" w:cs="Liberation Serif"/>
          <w:sz w:val="24"/>
          <w:szCs w:val="24"/>
        </w:rPr>
        <w:t xml:space="preserve">бучения, предметные или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результаты и т.п.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Описание того, каким образом отбирается материал для оценивания. Например, при проведении среза по какому-то тематическому разделу можно ориентироваться на оценивание определенного важного навыка, а </w:t>
      </w:r>
      <w:r>
        <w:rPr>
          <w:rFonts w:ascii="Liberation Serif" w:hAnsi="Liberation Serif" w:cs="Liberation Serif"/>
          <w:sz w:val="24"/>
          <w:szCs w:val="24"/>
        </w:rPr>
        <w:t>можно ставить задачу оценить достижение максимально широкого круга требований ФГОС. Кроме того, в тексте стандартов требования к результатам освоения основной образовательной программы сформулированы в обобщенном виде, и составление заданий, проверяющих до</w:t>
      </w:r>
      <w:r>
        <w:rPr>
          <w:rFonts w:ascii="Liberation Serif" w:hAnsi="Liberation Serif" w:cs="Liberation Serif"/>
          <w:sz w:val="24"/>
          <w:szCs w:val="24"/>
        </w:rPr>
        <w:t>стижение этих результатов, требует более точного описания. Так, в ЕГЭ и в ОГЭ используются кодификаторы проверяемых элементов содержания и требований к уровню подготовки. Они представляют собой многоуровневые списки (рубрикаторы), в которых все, что необхо</w:t>
      </w:r>
      <w:r>
        <w:rPr>
          <w:rFonts w:ascii="Liberation Serif" w:hAnsi="Liberation Serif" w:cs="Liberation Serif"/>
          <w:sz w:val="24"/>
          <w:szCs w:val="24"/>
        </w:rPr>
        <w:t>димо проверять, распределено по отдельным позициям. При составлении диагностической работы каждое задание может быть отнесено к одному или нескольким пунктам такого рубрикатора.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Общие подходы к оцениванию выполнения отдельных заданий и работы в целом. Напр</w:t>
      </w:r>
      <w:r>
        <w:rPr>
          <w:rFonts w:ascii="Liberation Serif" w:hAnsi="Liberation Serif" w:cs="Liberation Serif"/>
          <w:sz w:val="24"/>
          <w:szCs w:val="24"/>
        </w:rPr>
        <w:t>имер, может быть указано, используются ли в работе задания с развернутыми ответами, которые должны проверяться экспертами, или только задания, в которых предусмотрен краткий ответ. Или другой вариант – ответы вводятся на компьютере и проверяются автоматиче</w:t>
      </w:r>
      <w:r>
        <w:rPr>
          <w:rFonts w:ascii="Liberation Serif" w:hAnsi="Liberation Serif" w:cs="Liberation Serif"/>
          <w:sz w:val="24"/>
          <w:szCs w:val="24"/>
        </w:rPr>
        <w:t>ски.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Обоснование методов сбора информации (наблюдение, испытание, опрос, интервью, фокус-группы и т.д.) и соответствующего инструментария (карты наблюдений, диагностическая работа, опросные листы и т.д.).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Описание подходов к апробации инструментария для ст</w:t>
      </w:r>
      <w:r>
        <w:rPr>
          <w:rFonts w:ascii="Liberation Serif" w:hAnsi="Liberation Serif" w:cs="Liberation Serif"/>
          <w:sz w:val="24"/>
          <w:szCs w:val="24"/>
        </w:rPr>
        <w:t>андартизированного оценивания. Апробация – это набор мероприятий, которые позволяют заранее проверить, что все реализуется именно так, как задумано.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Описание подходов к стандартизации процедур и инструментария оценочной процедуры. Более подробно этот пункт</w:t>
      </w:r>
      <w:r>
        <w:rPr>
          <w:rFonts w:ascii="Liberation Serif" w:hAnsi="Liberation Serif" w:cs="Liberation Serif"/>
          <w:sz w:val="24"/>
          <w:szCs w:val="24"/>
        </w:rPr>
        <w:t xml:space="preserve"> будет рассмотрен ниже.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Описание подходов 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шкалированию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результатов стандартизированной оценочной процедуры, если результаты предполагается переводить в единую шкалу. Например, за выполнение каждого задания контрольной работы могут начисляться какие-то ба</w:t>
      </w:r>
      <w:r>
        <w:rPr>
          <w:rFonts w:ascii="Liberation Serif" w:hAnsi="Liberation Serif" w:cs="Liberation Serif"/>
          <w:sz w:val="24"/>
          <w:szCs w:val="24"/>
        </w:rPr>
        <w:t xml:space="preserve">ллы, и требуется описать, как полученная участником общая сумма баллов переводится в пятибалльную или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стобалльную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оценку. При этом итоговый балл не обязательно зависит от общей суммы. Так, работа может состоять из нескольких частей, и может быть применено </w:t>
      </w:r>
      <w:r>
        <w:rPr>
          <w:rFonts w:ascii="Liberation Serif" w:hAnsi="Liberation Serif" w:cs="Liberation Serif"/>
          <w:sz w:val="24"/>
          <w:szCs w:val="24"/>
        </w:rPr>
        <w:t>правило, в соответствии с которым положительный балл не ставится, если не набрано определенное количество баллов за каждую из частей (например, такое правило работает в некоторых предметах ОГЭ).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Описание набора сведений об образовательных организациях </w:t>
      </w:r>
      <w:r>
        <w:rPr>
          <w:rFonts w:ascii="Liberation Serif" w:hAnsi="Liberation Serif" w:cs="Liberation Serif"/>
          <w:sz w:val="24"/>
          <w:szCs w:val="24"/>
        </w:rPr>
        <w:t>и/или участниках оценивания, которые подлежат сбору. Например, при проведении исследований качества образования часто собирается информация о поле участников и их текущих отметках.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Описание подходов к обработке результатов стандартизированного оценивания. </w:t>
      </w:r>
      <w:r>
        <w:rPr>
          <w:rFonts w:ascii="Liberation Serif" w:hAnsi="Liberation Serif" w:cs="Liberation Serif"/>
          <w:sz w:val="24"/>
          <w:szCs w:val="24"/>
        </w:rPr>
        <w:t>Например, какие алгоритмы, формулы и т.п. используются.</w:t>
      </w:r>
    </w:p>
    <w:p w:rsidR="00391635" w:rsidRDefault="00391635">
      <w:pPr>
        <w:rPr>
          <w:rFonts w:ascii="Liberation Serif" w:hAnsi="Liberation Serif" w:cs="Liberation Serif"/>
          <w:sz w:val="24"/>
          <w:szCs w:val="24"/>
        </w:rPr>
      </w:pP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Перечень направлений анализа результатов стандартизированного оценивания, соответствующий его целям.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Модели использования результатов оценивания с указанием групп потребителей и круга возможных </w:t>
      </w:r>
      <w:r>
        <w:rPr>
          <w:rFonts w:ascii="Liberation Serif" w:hAnsi="Liberation Serif" w:cs="Liberation Serif"/>
          <w:sz w:val="24"/>
          <w:szCs w:val="24"/>
        </w:rPr>
        <w:t>проблем, решению которых будет способствовать использование результатов.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Механизм установления соответствия результатов заданным критериям (если это предусмотрено целями оценивания). Например, может быть указана сумма баллов, являющаяся минимальной границе</w:t>
      </w:r>
      <w:r>
        <w:rPr>
          <w:rFonts w:ascii="Liberation Serif" w:hAnsi="Liberation Serif" w:cs="Liberation Serif"/>
          <w:sz w:val="24"/>
          <w:szCs w:val="24"/>
        </w:rPr>
        <w:t>й удовлетворительного результата выполнения работы.</w:t>
      </w:r>
    </w:p>
    <w:p w:rsidR="00391635" w:rsidRDefault="0067210E">
      <w:pPr>
        <w:numPr>
          <w:ilvl w:val="0"/>
          <w:numId w:val="2"/>
        </w:numPr>
        <w:tabs>
          <w:tab w:val="clear" w:pos="720"/>
          <w:tab w:val="left" w:pos="142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Описание путей обсуждения результатов оценивания. Например, может предполагаться обязательное обсуждение на конференциях или заседаниях методических объединений.</w:t>
      </w:r>
    </w:p>
    <w:p w:rsidR="00391635" w:rsidRDefault="0067210E">
      <w:pPr>
        <w:tabs>
          <w:tab w:val="left" w:pos="142"/>
        </w:tabs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Концептуальное описание стандартизированно</w:t>
      </w:r>
      <w:r>
        <w:rPr>
          <w:rFonts w:ascii="Liberation Serif" w:hAnsi="Liberation Serif" w:cs="Liberation Serif"/>
          <w:sz w:val="24"/>
          <w:szCs w:val="24"/>
        </w:rPr>
        <w:t>го оценивания может при необходимости включать и другие элементы.</w:t>
      </w:r>
    </w:p>
    <w:p w:rsidR="00391635" w:rsidRDefault="0039163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91635" w:rsidRDefault="0067210E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Организационно-технологическое обеспечение процедуры стандартизированного оценивания</w:t>
      </w:r>
    </w:p>
    <w:p w:rsidR="00391635" w:rsidRDefault="0039163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91635" w:rsidRDefault="0067210E">
      <w:pPr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Организационно-технологическое обеспечение описывается порядком проведения процедуры оценивания, описан</w:t>
      </w:r>
      <w:r>
        <w:rPr>
          <w:rFonts w:ascii="Liberation Serif" w:hAnsi="Liberation Serif" w:cs="Liberation Serif"/>
          <w:b/>
          <w:bCs/>
          <w:sz w:val="24"/>
          <w:szCs w:val="24"/>
        </w:rPr>
        <w:t>ным выше.</w:t>
      </w:r>
    </w:p>
    <w:p w:rsidR="00391635" w:rsidRDefault="0067210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Основным требованием к организационно-технологическому обеспечению процедуры оценивания является наличие организационных мер и технологических инструментов для обеспечения объективности результатов: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единообразия условий проведения процедуры оце</w:t>
      </w:r>
      <w:r>
        <w:rPr>
          <w:rFonts w:ascii="Liberation Serif" w:hAnsi="Liberation Serif" w:cs="Liberation Serif"/>
          <w:sz w:val="24"/>
          <w:szCs w:val="24"/>
        </w:rPr>
        <w:t>нивания для всех участников и образовательных организаций, в том числе с учетом наличия различных категорий участников с особыми потребностями;</w:t>
      </w:r>
    </w:p>
    <w:p w:rsidR="00391635" w:rsidRDefault="0067210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сохранности и конфиденциальности данных, обрабатываемых в процессе проведения процедуры оценивания, в том числ</w:t>
      </w:r>
      <w:r>
        <w:rPr>
          <w:rFonts w:ascii="Liberation Serif" w:hAnsi="Liberation Serif" w:cs="Liberation Serif"/>
          <w:sz w:val="24"/>
          <w:szCs w:val="24"/>
        </w:rPr>
        <w:t>е:</w:t>
      </w:r>
    </w:p>
    <w:p w:rsidR="00391635" w:rsidRDefault="0067210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конфиденциальности контрольных измерительных материалов на всех этапах вплоть до окончания процедуры оценивания;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порядка в аудиториях в ходе выполнения участниками всех действий в рамках проведения процедуры оценивания;</w:t>
      </w:r>
    </w:p>
    <w:p w:rsidR="00391635" w:rsidRDefault="0067210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сохранности выполненных уча</w:t>
      </w:r>
      <w:r>
        <w:rPr>
          <w:rFonts w:ascii="Liberation Serif" w:hAnsi="Liberation Serif" w:cs="Liberation Serif"/>
          <w:sz w:val="24"/>
          <w:szCs w:val="24"/>
        </w:rPr>
        <w:t>стниками работ на всех этапах вплоть до формирования базы результатов;</w:t>
      </w:r>
    </w:p>
    <w:p w:rsidR="00391635" w:rsidRDefault="0067210E">
      <w:pPr>
        <w:ind w:left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сохранности базы результатов процедуры оценивания;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мероприятий по мониторингу и контролю хода проведения процедуры оценивания;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мероприятий по обеспечению единых подходов к эксперт</w:t>
      </w:r>
      <w:r>
        <w:rPr>
          <w:rFonts w:ascii="Liberation Serif" w:hAnsi="Liberation Serif" w:cs="Liberation Serif"/>
          <w:sz w:val="24"/>
          <w:szCs w:val="24"/>
        </w:rPr>
        <w:t>ной оценке результатов и любой другой экспертизе, осуществляемой в ходе процедуры оценивания;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мероприятий по анализу результатов оценивания на предмет объективности.</w:t>
      </w:r>
    </w:p>
    <w:p w:rsidR="00391635" w:rsidRDefault="0039163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91635" w:rsidRDefault="0067210E">
      <w:pPr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Кадровое обеспечение при стандартизированном оценивании</w:t>
      </w:r>
    </w:p>
    <w:p w:rsidR="00391635" w:rsidRDefault="0039163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Кадровое обеспечение </w:t>
      </w:r>
      <w:r>
        <w:rPr>
          <w:rFonts w:ascii="Liberation Serif" w:hAnsi="Liberation Serif" w:cs="Liberation Serif"/>
          <w:sz w:val="24"/>
          <w:szCs w:val="24"/>
        </w:rPr>
        <w:t>описывается порядком проведения процедуры оценивания, описанным выше.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Основным требованием к кадровому обеспечению процедуры оценивания является наличие необходимых условий для обеспечения объективности результатов процедуры оценивания, в том числе: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меха</w:t>
      </w:r>
      <w:r>
        <w:rPr>
          <w:rFonts w:ascii="Liberation Serif" w:hAnsi="Liberation Serif" w:cs="Liberation Serif"/>
          <w:sz w:val="24"/>
          <w:szCs w:val="24"/>
        </w:rPr>
        <w:t>низмы контроля обеспеченности кадрами всех этапов проведения процедуры оценивания в соответствии с требованиями порядка проведения;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меры по обеспечению единообразия условий привлечения, подготовки и, при необходимости, аттестации специалистов для проведе</w:t>
      </w:r>
      <w:r>
        <w:rPr>
          <w:rFonts w:ascii="Liberation Serif" w:hAnsi="Liberation Serif" w:cs="Liberation Serif"/>
          <w:sz w:val="24"/>
          <w:szCs w:val="24"/>
        </w:rPr>
        <w:t>ния процедуры оценивания;</w:t>
      </w:r>
    </w:p>
    <w:p w:rsidR="00391635" w:rsidRDefault="0067210E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меры по предотвращению конфликта интересов в процессе проведения процедуры оценивания.</w:t>
      </w:r>
    </w:p>
    <w:sectPr w:rsidR="00391635">
      <w:headerReference w:type="default" r:id="rId10"/>
      <w:headerReference w:type="first" r:id="rId11"/>
      <w:pgSz w:w="11906" w:h="16838"/>
      <w:pgMar w:top="1134" w:right="680" w:bottom="1134" w:left="1418" w:header="720" w:footer="0" w:gutter="0"/>
      <w:pgNumType w:start="5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0E" w:rsidRDefault="0067210E">
      <w:r>
        <w:separator/>
      </w:r>
    </w:p>
  </w:endnote>
  <w:endnote w:type="continuationSeparator" w:id="0">
    <w:p w:rsidR="0067210E" w:rsidRDefault="0067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0E" w:rsidRDefault="0067210E">
      <w:r>
        <w:separator/>
      </w:r>
    </w:p>
  </w:footnote>
  <w:footnote w:type="continuationSeparator" w:id="0">
    <w:p w:rsidR="0067210E" w:rsidRDefault="0067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296434"/>
      <w:docPartObj>
        <w:docPartGallery w:val="Page Numbers (Top of Page)"/>
        <w:docPartUnique/>
      </w:docPartObj>
    </w:sdtPr>
    <w:sdtEndPr/>
    <w:sdtContent>
      <w:p w:rsidR="00391635" w:rsidRDefault="0067210E">
        <w:pPr>
          <w:pStyle w:val="af5"/>
          <w:jc w:val="center"/>
          <w:rPr>
            <w:rFonts w:ascii="Liberation Serif" w:hAnsi="Liberation Serif" w:cs="Liberation Serif"/>
            <w:sz w:val="22"/>
            <w:szCs w:val="22"/>
          </w:rPr>
        </w:pPr>
        <w:r>
          <w:rPr>
            <w:rFonts w:ascii="Liberation Serif" w:hAnsi="Liberation Serif" w:cs="Liberation Serif"/>
            <w:sz w:val="22"/>
            <w:szCs w:val="22"/>
          </w:rPr>
          <w:fldChar w:fldCharType="begin"/>
        </w:r>
        <w:r>
          <w:rPr>
            <w:rFonts w:ascii="Liberation Serif" w:hAnsi="Liberation Serif" w:cs="Liberation Serif"/>
            <w:sz w:val="22"/>
            <w:szCs w:val="22"/>
          </w:rPr>
          <w:instrText>PAGE</w:instrText>
        </w:r>
        <w:r>
          <w:rPr>
            <w:rFonts w:ascii="Liberation Serif" w:hAnsi="Liberation Serif" w:cs="Liberation Serif"/>
            <w:sz w:val="22"/>
            <w:szCs w:val="22"/>
          </w:rPr>
          <w:fldChar w:fldCharType="separate"/>
        </w:r>
        <w:r w:rsidR="00EB3624">
          <w:rPr>
            <w:rFonts w:ascii="Liberation Serif" w:hAnsi="Liberation Serif" w:cs="Liberation Serif"/>
            <w:noProof/>
            <w:sz w:val="22"/>
            <w:szCs w:val="22"/>
          </w:rPr>
          <w:t>3</w:t>
        </w:r>
        <w:r>
          <w:rPr>
            <w:rFonts w:ascii="Liberation Serif" w:hAnsi="Liberation Serif" w:cs="Liberation Serif"/>
            <w:sz w:val="22"/>
            <w:szCs w:val="22"/>
          </w:rPr>
          <w:fldChar w:fldCharType="end"/>
        </w:r>
      </w:p>
      <w:p w:rsidR="00391635" w:rsidRDefault="0067210E">
        <w:pPr>
          <w:pStyle w:val="af5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816067"/>
      <w:docPartObj>
        <w:docPartGallery w:val="Page Numbers (Top of Page)"/>
        <w:docPartUnique/>
      </w:docPartObj>
    </w:sdtPr>
    <w:sdtEndPr/>
    <w:sdtContent>
      <w:p w:rsidR="00391635" w:rsidRDefault="0067210E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3624">
          <w:rPr>
            <w:noProof/>
          </w:rPr>
          <w:t>1</w:t>
        </w:r>
        <w:r>
          <w:fldChar w:fldCharType="end"/>
        </w:r>
      </w:p>
    </w:sdtContent>
  </w:sdt>
  <w:p w:rsidR="00391635" w:rsidRDefault="0039163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571671"/>
      <w:docPartObj>
        <w:docPartGallery w:val="Page Numbers (Top of Page)"/>
        <w:docPartUnique/>
      </w:docPartObj>
    </w:sdtPr>
    <w:sdtEndPr/>
    <w:sdtContent>
      <w:p w:rsidR="00391635" w:rsidRDefault="0067210E">
        <w:pPr>
          <w:pStyle w:val="af5"/>
          <w:jc w:val="center"/>
          <w:rPr>
            <w:rFonts w:ascii="Liberation Serif" w:hAnsi="Liberation Serif" w:cs="Liberation Serif"/>
            <w:sz w:val="22"/>
            <w:szCs w:val="22"/>
          </w:rPr>
        </w:pPr>
        <w:r>
          <w:rPr>
            <w:rFonts w:ascii="Liberation Serif" w:hAnsi="Liberation Serif" w:cs="Liberation Serif"/>
            <w:sz w:val="22"/>
            <w:szCs w:val="22"/>
          </w:rPr>
          <w:fldChar w:fldCharType="begin"/>
        </w:r>
        <w:r>
          <w:rPr>
            <w:rFonts w:ascii="Liberation Serif" w:hAnsi="Liberation Serif" w:cs="Liberation Serif"/>
            <w:sz w:val="22"/>
            <w:szCs w:val="22"/>
          </w:rPr>
          <w:instrText>PAGE</w:instrText>
        </w:r>
        <w:r>
          <w:rPr>
            <w:rFonts w:ascii="Liberation Serif" w:hAnsi="Liberation Serif" w:cs="Liberation Serif"/>
            <w:sz w:val="22"/>
            <w:szCs w:val="22"/>
          </w:rPr>
          <w:fldChar w:fldCharType="separate"/>
        </w:r>
        <w:r w:rsidR="00EB3624">
          <w:rPr>
            <w:rFonts w:ascii="Liberation Serif" w:hAnsi="Liberation Serif" w:cs="Liberation Serif"/>
            <w:noProof/>
            <w:sz w:val="22"/>
            <w:szCs w:val="22"/>
          </w:rPr>
          <w:t>10</w:t>
        </w:r>
        <w:r>
          <w:rPr>
            <w:rFonts w:ascii="Liberation Serif" w:hAnsi="Liberation Serif" w:cs="Liberation Serif"/>
            <w:sz w:val="22"/>
            <w:szCs w:val="22"/>
          </w:rPr>
          <w:fldChar w:fldCharType="end"/>
        </w:r>
      </w:p>
      <w:p w:rsidR="00391635" w:rsidRDefault="0067210E">
        <w:pPr>
          <w:pStyle w:val="af5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651160"/>
      <w:docPartObj>
        <w:docPartGallery w:val="Page Numbers (Top of Page)"/>
        <w:docPartUnique/>
      </w:docPartObj>
    </w:sdtPr>
    <w:sdtEndPr/>
    <w:sdtContent>
      <w:p w:rsidR="00391635" w:rsidRDefault="0067210E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3624">
          <w:rPr>
            <w:noProof/>
          </w:rPr>
          <w:t>5</w:t>
        </w:r>
        <w:r>
          <w:fldChar w:fldCharType="end"/>
        </w:r>
      </w:p>
    </w:sdtContent>
  </w:sdt>
  <w:p w:rsidR="00391635" w:rsidRDefault="0039163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244E"/>
    <w:multiLevelType w:val="multilevel"/>
    <w:tmpl w:val="F42E53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1" w15:restartNumberingAfterBreak="0">
    <w:nsid w:val="46F55710"/>
    <w:multiLevelType w:val="multilevel"/>
    <w:tmpl w:val="AE9E7F36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 w15:restartNumberingAfterBreak="0">
    <w:nsid w:val="5124209F"/>
    <w:multiLevelType w:val="multilevel"/>
    <w:tmpl w:val="401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C3764"/>
    <w:multiLevelType w:val="multilevel"/>
    <w:tmpl w:val="7EAADE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35"/>
    <w:rsid w:val="00391635"/>
    <w:rsid w:val="0067210E"/>
    <w:rsid w:val="009170A6"/>
    <w:rsid w:val="00EB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EBE7"/>
  <w15:docId w15:val="{D80DF99B-9740-46EE-BE3C-C49900F6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19"/>
  </w:style>
  <w:style w:type="paragraph" w:styleId="1">
    <w:name w:val="heading 1"/>
    <w:basedOn w:val="a"/>
    <w:next w:val="a"/>
    <w:link w:val="11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character" w:customStyle="1" w:styleId="11">
    <w:name w:val="Заголовок 1 Знак1"/>
    <w:link w:val="1"/>
    <w:qFormat/>
    <w:rsid w:val="00D87A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0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2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uiPriority w:val="99"/>
    <w:qFormat/>
    <w:rsid w:val="00D87AE5"/>
    <w:pPr>
      <w:widowControl w:val="0"/>
      <w:shd w:val="clear" w:color="auto" w:fill="FFFFFF"/>
      <w:spacing w:before="600" w:line="328" w:lineRule="exact"/>
      <w:jc w:val="both"/>
    </w:pPr>
    <w:rPr>
      <w:color w:val="000000"/>
      <w:spacing w:val="7"/>
      <w:sz w:val="24"/>
      <w:szCs w:val="24"/>
      <w:lang w:bidi="ru-RU"/>
    </w:rPr>
  </w:style>
  <w:style w:type="paragraph" w:customStyle="1" w:styleId="western">
    <w:name w:val="western"/>
    <w:basedOn w:val="a"/>
    <w:qFormat/>
    <w:rsid w:val="004D2732"/>
    <w:pPr>
      <w:spacing w:beforeAutospacing="1" w:after="119"/>
    </w:pPr>
    <w:rPr>
      <w:color w:val="000000"/>
      <w:sz w:val="24"/>
      <w:szCs w:val="24"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59"/>
    <w:rsid w:val="00D87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6FD5-D001-4632-A2FC-1E4B05F0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4</cp:revision>
  <cp:lastPrinted>2022-04-26T13:00:00Z</cp:lastPrinted>
  <dcterms:created xsi:type="dcterms:W3CDTF">2022-05-13T05:06:00Z</dcterms:created>
  <dcterms:modified xsi:type="dcterms:W3CDTF">2022-05-13T05:06:00Z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