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FBA7" w14:textId="164E407A" w:rsidR="001834DF" w:rsidRPr="00B00723" w:rsidRDefault="00B67BC5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от «</w:t>
      </w:r>
      <w:r w:rsidR="00153D14">
        <w:rPr>
          <w:rFonts w:ascii="Liberation Serif" w:hAnsi="Liberation Serif" w:cs="Liberation Serif"/>
          <w:color w:val="000000" w:themeColor="text1"/>
          <w:sz w:val="28"/>
          <w:szCs w:val="28"/>
        </w:rPr>
        <w:t>06</w:t>
      </w:r>
      <w:r w:rsidR="008472A1" w:rsidRPr="00B00723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346C7" w:rsidRPr="00B0072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81F06" w:rsidRPr="00B00723">
        <w:rPr>
          <w:rFonts w:ascii="Liberation Serif" w:hAnsi="Liberation Serif" w:cs="Liberation Serif"/>
          <w:color w:val="000000" w:themeColor="text1"/>
          <w:sz w:val="28"/>
          <w:szCs w:val="28"/>
        </w:rPr>
        <w:t>декабря</w:t>
      </w:r>
      <w:r w:rsidR="00D07A8C" w:rsidRPr="00B0072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A41A0" w:rsidRPr="00B00723">
        <w:rPr>
          <w:rFonts w:ascii="Liberation Serif" w:hAnsi="Liberation Serif" w:cs="Liberation Serif"/>
          <w:color w:val="000000" w:themeColor="text1"/>
          <w:sz w:val="28"/>
          <w:szCs w:val="28"/>
        </w:rPr>
        <w:t>2024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 w:rsidR="00153D14">
        <w:rPr>
          <w:rFonts w:ascii="Liberation Serif" w:hAnsi="Liberation Serif" w:cs="Liberation Serif"/>
          <w:color w:val="000000" w:themeColor="text1"/>
          <w:sz w:val="28"/>
          <w:szCs w:val="28"/>
        </w:rPr>
        <w:t>624</w:t>
      </w:r>
    </w:p>
    <w:p w14:paraId="5805EE3D" w14:textId="77777777" w:rsidR="001834DF" w:rsidRPr="00B00723" w:rsidRDefault="00292F9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spellStart"/>
      <w:r w:rsidRPr="00B00723">
        <w:rPr>
          <w:rFonts w:ascii="Liberation Serif" w:hAnsi="Liberation Serif" w:cs="Liberation Serif"/>
          <w:color w:val="000000" w:themeColor="text1"/>
          <w:sz w:val="28"/>
          <w:szCs w:val="28"/>
        </w:rPr>
        <w:t>пгт</w:t>
      </w:r>
      <w:proofErr w:type="spellEnd"/>
      <w:r w:rsidRPr="00B00723">
        <w:rPr>
          <w:rFonts w:ascii="Liberation Serif" w:hAnsi="Liberation Serif" w:cs="Liberation Serif"/>
          <w:color w:val="000000" w:themeColor="text1"/>
          <w:sz w:val="28"/>
          <w:szCs w:val="28"/>
        </w:rPr>
        <w:t>. Свободный</w:t>
      </w:r>
    </w:p>
    <w:p w14:paraId="76917951" w14:textId="77777777" w:rsidR="001834DF" w:rsidRPr="00B00723" w:rsidRDefault="001834D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5E80C7D" w14:textId="77777777" w:rsidR="00292F97" w:rsidRPr="00B00723" w:rsidRDefault="00292F9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23B3220" w14:textId="7601597B" w:rsidR="000F165A" w:rsidRPr="00E103D5" w:rsidRDefault="003249D2" w:rsidP="00B926AA">
      <w:pPr>
        <w:ind w:right="-121"/>
        <w:jc w:val="center"/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</w:pPr>
      <w:r w:rsidRPr="00E103D5"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  <w:t xml:space="preserve">О внесении изменений в </w:t>
      </w:r>
      <w:r w:rsidR="000E1DF4" w:rsidRPr="00E103D5"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  <w:t>перечень главных администраторов доходов бюджета городского округа ЗАТО Свободный</w:t>
      </w:r>
      <w:r w:rsidRPr="00E103D5"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  <w:t>, утвержденный постановлением администрации городского округа ЗАТО Свободный</w:t>
      </w:r>
      <w:r w:rsidR="00152C50"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  <w:t xml:space="preserve"> </w:t>
      </w:r>
      <w:r w:rsidRPr="00E103D5"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  <w:t xml:space="preserve">от </w:t>
      </w:r>
      <w:r w:rsidR="000E1DF4" w:rsidRPr="00E103D5"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  <w:t>11</w:t>
      </w:r>
      <w:r w:rsidRPr="00E103D5"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  <w:t>.12.202</w:t>
      </w:r>
      <w:r w:rsidR="000E1DF4" w:rsidRPr="00E103D5"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  <w:t>3</w:t>
      </w:r>
      <w:r w:rsidR="009A3A7D" w:rsidRPr="00E103D5"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  <w:t xml:space="preserve"> </w:t>
      </w:r>
      <w:r w:rsidR="00A205C8" w:rsidRPr="00E103D5"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  <w:t>№ 705 «Об утверждении перечня главных администраторов доходов бюджета городского округа ЗАТО Свободный и перечня главных администраторов источников финансирования дефицита бюджета городского округа ЗАТО Свободный»</w:t>
      </w:r>
    </w:p>
    <w:p w14:paraId="0C1BAC70" w14:textId="77777777" w:rsidR="003249D2" w:rsidRPr="00E103D5" w:rsidRDefault="003249D2" w:rsidP="00B926AA">
      <w:pPr>
        <w:ind w:right="-121"/>
        <w:jc w:val="center"/>
        <w:rPr>
          <w:rFonts w:ascii="Liberation Serif" w:eastAsia="Calibri" w:hAnsi="Liberation Serif" w:cs="Liberation Serif"/>
          <w:b/>
          <w:color w:val="000000" w:themeColor="text1"/>
          <w:sz w:val="26"/>
          <w:szCs w:val="28"/>
        </w:rPr>
      </w:pPr>
    </w:p>
    <w:p w14:paraId="37A227CA" w14:textId="77777777" w:rsidR="00B926AA" w:rsidRPr="00E103D5" w:rsidRDefault="00B926AA" w:rsidP="00B926AA">
      <w:pPr>
        <w:ind w:right="-121"/>
        <w:jc w:val="center"/>
        <w:rPr>
          <w:rFonts w:ascii="Liberation Serif" w:eastAsia="Calibri" w:hAnsi="Liberation Serif" w:cs="Liberation Serif"/>
          <w:b/>
          <w:color w:val="000000" w:themeColor="text1"/>
          <w:sz w:val="26"/>
          <w:szCs w:val="28"/>
        </w:rPr>
      </w:pPr>
    </w:p>
    <w:p w14:paraId="62DD3790" w14:textId="2CD2B593" w:rsidR="001834DF" w:rsidRPr="00E103D5" w:rsidRDefault="006E3A8F" w:rsidP="00B03FAA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</w:pPr>
      <w:r w:rsidRPr="00E103D5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t xml:space="preserve">В соответствии со статьей 160.1 и пунктом 4 статьи 160.2 Бюджетного кодекса Российской Федерации, Постановлениями Правительства Российской Федерации </w:t>
      </w:r>
      <w:r w:rsidR="00152C50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br/>
      </w:r>
      <w:r w:rsidRPr="00E103D5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t>от 16</w:t>
      </w:r>
      <w:r w:rsidR="004430E0" w:rsidRPr="00E103D5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t>.09.</w:t>
      </w:r>
      <w:r w:rsidRPr="00E103D5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t>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от 16</w:t>
      </w:r>
      <w:r w:rsidR="00030888" w:rsidRPr="00E103D5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t>.09.</w:t>
      </w:r>
      <w:r w:rsidRPr="00E103D5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t>202</w:t>
      </w:r>
      <w:r w:rsidR="00030888" w:rsidRPr="00E103D5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t>1</w:t>
      </w:r>
      <w:r w:rsidR="001478A6" w:rsidRPr="00E103D5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t xml:space="preserve"> </w:t>
      </w:r>
      <w:r w:rsidRPr="00E103D5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t>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03FAA" w:rsidRPr="00E103D5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t xml:space="preserve">, </w:t>
      </w:r>
      <w:hyperlink r:id="rId6" w:history="1">
        <w:r w:rsidR="00B03FAA" w:rsidRPr="00E103D5">
          <w:rPr>
            <w:rFonts w:ascii="Liberation Serif" w:eastAsia="Calibri" w:hAnsi="Liberation Serif" w:cs="Liberation Serif"/>
            <w:color w:val="000000" w:themeColor="text1"/>
            <w:sz w:val="26"/>
            <w:szCs w:val="28"/>
          </w:rPr>
          <w:t>статьей 101</w:t>
        </w:r>
      </w:hyperlink>
      <w:r w:rsidR="00B03FAA" w:rsidRPr="00E103D5">
        <w:rPr>
          <w:rFonts w:ascii="Liberation Serif" w:eastAsia="Calibri" w:hAnsi="Liberation Serif" w:cs="Liberation Serif"/>
          <w:color w:val="000000" w:themeColor="text1"/>
          <w:sz w:val="26"/>
          <w:szCs w:val="28"/>
        </w:rPr>
        <w:t xml:space="preserve"> Областного закона</w:t>
      </w:r>
      <w:r w:rsidR="001478A6" w:rsidRPr="00E103D5">
        <w:rPr>
          <w:rFonts w:ascii="Liberation Serif" w:eastAsia="Calibri" w:hAnsi="Liberation Serif" w:cs="Liberation Serif"/>
          <w:color w:val="000000" w:themeColor="text1"/>
          <w:sz w:val="26"/>
          <w:szCs w:val="28"/>
        </w:rPr>
        <w:t xml:space="preserve"> </w:t>
      </w:r>
      <w:r w:rsidR="00B03FAA" w:rsidRPr="00E103D5">
        <w:rPr>
          <w:rFonts w:ascii="Liberation Serif" w:eastAsia="Calibri" w:hAnsi="Liberation Serif" w:cs="Liberation Serif"/>
          <w:color w:val="000000" w:themeColor="text1"/>
          <w:sz w:val="26"/>
          <w:szCs w:val="28"/>
        </w:rPr>
        <w:t>от 10 марта 1999 года</w:t>
      </w:r>
      <w:r w:rsidR="00AD502E" w:rsidRPr="00E103D5">
        <w:rPr>
          <w:rFonts w:ascii="Liberation Serif" w:eastAsia="Calibri" w:hAnsi="Liberation Serif" w:cs="Liberation Serif"/>
          <w:color w:val="000000" w:themeColor="text1"/>
          <w:sz w:val="26"/>
          <w:szCs w:val="28"/>
        </w:rPr>
        <w:t xml:space="preserve"> </w:t>
      </w:r>
      <w:r w:rsidR="00B03FAA" w:rsidRPr="00E103D5">
        <w:rPr>
          <w:rFonts w:ascii="Liberation Serif" w:eastAsia="Calibri" w:hAnsi="Liberation Serif" w:cs="Liberation Serif"/>
          <w:color w:val="000000" w:themeColor="text1"/>
          <w:sz w:val="26"/>
          <w:szCs w:val="28"/>
        </w:rPr>
        <w:t>№ 4-ОЗ «О правовых актах в Свердловской области»,</w:t>
      </w:r>
      <w:r w:rsidR="00B03FAA" w:rsidRPr="00E103D5">
        <w:rPr>
          <w:rFonts w:ascii="Liberation Serif" w:eastAsia="Calibri" w:hAnsi="Liberation Serif" w:cs="Liberation Serif"/>
          <w:bCs/>
          <w:color w:val="000000" w:themeColor="text1"/>
          <w:sz w:val="26"/>
          <w:szCs w:val="28"/>
        </w:rPr>
        <w:t xml:space="preserve"> </w:t>
      </w:r>
      <w:r w:rsidR="00292F97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руководствуясь Уставом городского округа ЗАТО Свободный,</w:t>
      </w:r>
    </w:p>
    <w:p w14:paraId="5BA97E94" w14:textId="77777777" w:rsidR="001834DF" w:rsidRPr="00E103D5" w:rsidRDefault="00292F97" w:rsidP="009E4F14">
      <w:pPr>
        <w:tabs>
          <w:tab w:val="left" w:pos="709"/>
        </w:tabs>
        <w:jc w:val="both"/>
        <w:rPr>
          <w:rFonts w:ascii="Liberation Serif" w:hAnsi="Liberation Serif" w:cs="Liberation Serif"/>
          <w:color w:val="000000" w:themeColor="text1"/>
          <w:sz w:val="26"/>
          <w:szCs w:val="28"/>
        </w:rPr>
      </w:pPr>
      <w:r w:rsidRPr="00E103D5">
        <w:rPr>
          <w:rFonts w:ascii="Liberation Serif" w:hAnsi="Liberation Serif" w:cs="Liberation Serif"/>
          <w:b/>
          <w:color w:val="000000" w:themeColor="text1"/>
          <w:sz w:val="26"/>
          <w:szCs w:val="28"/>
        </w:rPr>
        <w:t>ПОСТАНОВЛЯЮ:</w:t>
      </w:r>
    </w:p>
    <w:p w14:paraId="3D012B51" w14:textId="155C65A5" w:rsidR="00411B21" w:rsidRPr="00E103D5" w:rsidRDefault="00411B21" w:rsidP="00501332">
      <w:pPr>
        <w:pStyle w:val="ae"/>
        <w:numPr>
          <w:ilvl w:val="0"/>
          <w:numId w:val="7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8"/>
        </w:rPr>
      </w:pPr>
      <w:r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Внести в </w:t>
      </w:r>
      <w:r w:rsidR="00C71BB0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перечень главных администраторов доходов бюджета городского округа ЗАТО Свободный, </w:t>
      </w:r>
      <w:r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утвержденный постановлением администрации городского округа ЗАТО Свободный от </w:t>
      </w:r>
      <w:r w:rsidR="00C71BB0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11</w:t>
      </w:r>
      <w:r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.12.202</w:t>
      </w:r>
      <w:r w:rsidR="00C71BB0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3</w:t>
      </w:r>
      <w:r w:rsidR="00252AF5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 </w:t>
      </w:r>
      <w:r w:rsidR="00AC3210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№ 705</w:t>
      </w:r>
      <w:r w:rsidR="006B6C16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 </w:t>
      </w:r>
      <w:r w:rsidR="006B6C16" w:rsidRPr="00E103D5">
        <w:rPr>
          <w:rFonts w:ascii="Liberation Serif" w:eastAsia="Calibri" w:hAnsi="Liberation Serif" w:cs="Liberation Serif"/>
          <w:b/>
          <w:bCs/>
          <w:color w:val="000000" w:themeColor="text1"/>
          <w:sz w:val="26"/>
          <w:szCs w:val="28"/>
        </w:rPr>
        <w:t>«</w:t>
      </w:r>
      <w:bookmarkStart w:id="0" w:name="_Hlk183088033"/>
      <w:r w:rsidR="006B6C16" w:rsidRPr="00E103D5">
        <w:rPr>
          <w:rFonts w:ascii="Liberation Serif" w:eastAsia="Calibri" w:hAnsi="Liberation Serif" w:cs="Liberation Serif"/>
          <w:color w:val="000000" w:themeColor="text1"/>
          <w:sz w:val="26"/>
          <w:szCs w:val="28"/>
        </w:rPr>
        <w:t xml:space="preserve">Об утверждении </w:t>
      </w:r>
      <w:r w:rsidR="00C71BB0" w:rsidRPr="00E103D5">
        <w:rPr>
          <w:rFonts w:ascii="Liberation Serif" w:eastAsia="Calibri" w:hAnsi="Liberation Serif" w:cs="Liberation Serif"/>
          <w:color w:val="000000" w:themeColor="text1"/>
          <w:sz w:val="26"/>
          <w:szCs w:val="28"/>
        </w:rPr>
        <w:t>перечня главных администраторов доходов бюджета городского округа ЗАТО Свободный и перечня главных администраторов источников финансирования дефицита бюджета</w:t>
      </w:r>
      <w:r w:rsidR="006B6C16" w:rsidRPr="00E103D5">
        <w:rPr>
          <w:rFonts w:ascii="Liberation Serif" w:eastAsia="Calibri" w:hAnsi="Liberation Serif" w:cs="Liberation Serif"/>
          <w:color w:val="000000" w:themeColor="text1"/>
          <w:sz w:val="26"/>
          <w:szCs w:val="28"/>
        </w:rPr>
        <w:t xml:space="preserve"> городского округа ЗАТО Свободный</w:t>
      </w:r>
      <w:bookmarkEnd w:id="0"/>
      <w:r w:rsidR="006B6C16" w:rsidRPr="00E103D5">
        <w:rPr>
          <w:rFonts w:ascii="Liberation Serif" w:eastAsia="Calibri" w:hAnsi="Liberation Serif" w:cs="Liberation Serif"/>
          <w:color w:val="000000" w:themeColor="text1"/>
          <w:sz w:val="26"/>
          <w:szCs w:val="28"/>
        </w:rPr>
        <w:t>»</w:t>
      </w:r>
      <w:r w:rsidR="00F84217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, изменени</w:t>
      </w:r>
      <w:r w:rsidR="009869A0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я:</w:t>
      </w:r>
    </w:p>
    <w:p w14:paraId="013235B2" w14:textId="05A9B608" w:rsidR="00C71BB0" w:rsidRPr="00E103D5" w:rsidRDefault="00D81F06" w:rsidP="00501332">
      <w:pPr>
        <w:pStyle w:val="ae"/>
        <w:numPr>
          <w:ilvl w:val="0"/>
          <w:numId w:val="5"/>
        </w:numPr>
        <w:ind w:left="0" w:right="-2" w:firstLine="709"/>
        <w:jc w:val="both"/>
        <w:rPr>
          <w:rFonts w:ascii="Liberation Serif" w:hAnsi="Liberation Serif" w:cs="Liberation Serif"/>
          <w:color w:val="000000" w:themeColor="text1"/>
          <w:sz w:val="26"/>
          <w:szCs w:val="28"/>
        </w:rPr>
      </w:pPr>
      <w:r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строки</w:t>
      </w:r>
      <w:r w:rsidR="00C71BB0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 </w:t>
      </w:r>
      <w:r w:rsidR="00235049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17, 18, 19,</w:t>
      </w:r>
      <w:r w:rsidR="00F23D93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 </w:t>
      </w:r>
      <w:r w:rsidR="00235049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20,</w:t>
      </w:r>
      <w:r w:rsidR="00F23D93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 </w:t>
      </w:r>
      <w:r w:rsidR="00235049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21, 22,</w:t>
      </w:r>
      <w:r w:rsidR="00F23D93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 </w:t>
      </w:r>
      <w:r w:rsidR="00235049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23,</w:t>
      </w:r>
      <w:r w:rsidR="00F23D93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 </w:t>
      </w:r>
      <w:r w:rsidR="00235049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24, 25, 26, 27, 28, 29</w:t>
      </w:r>
      <w:r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 </w:t>
      </w:r>
      <w:r w:rsidR="00E74F8D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изложить </w:t>
      </w:r>
      <w:r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в</w:t>
      </w:r>
      <w:r w:rsidR="00501332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 </w:t>
      </w:r>
      <w:r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следующей редакции</w:t>
      </w:r>
      <w:r w:rsidR="002475B4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:</w:t>
      </w:r>
    </w:p>
    <w:tbl>
      <w:tblPr>
        <w:tblStyle w:val="af5"/>
        <w:tblW w:w="10206" w:type="dxa"/>
        <w:tblInd w:w="108" w:type="dxa"/>
        <w:tblLook w:val="04A0" w:firstRow="1" w:lastRow="0" w:firstColumn="1" w:lastColumn="0" w:noHBand="0" w:noVBand="1"/>
      </w:tblPr>
      <w:tblGrid>
        <w:gridCol w:w="704"/>
        <w:gridCol w:w="634"/>
        <w:gridCol w:w="3057"/>
        <w:gridCol w:w="5811"/>
      </w:tblGrid>
      <w:tr w:rsidR="00934F8C" w:rsidRPr="00E103D5" w14:paraId="14F64BAB" w14:textId="77777777" w:rsidTr="00501332">
        <w:tc>
          <w:tcPr>
            <w:tcW w:w="704" w:type="dxa"/>
          </w:tcPr>
          <w:p w14:paraId="136B23A8" w14:textId="2237D26C" w:rsidR="00CB0FF6" w:rsidRPr="00E103D5" w:rsidRDefault="00CA2F6D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17</w:t>
            </w:r>
          </w:p>
        </w:tc>
        <w:tc>
          <w:tcPr>
            <w:tcW w:w="634" w:type="dxa"/>
          </w:tcPr>
          <w:p w14:paraId="1043957D" w14:textId="05EF5CF9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B65" w14:textId="7717BCD8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1 01 02010 01 0000 110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0E5" w14:textId="64B4B203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статьями 227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, </w:t>
            </w:r>
            <w:hyperlink r:id="rId8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227.1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и </w:t>
            </w:r>
            <w:hyperlink r:id="rId9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228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</w:t>
            </w: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>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934F8C" w:rsidRPr="00E103D5" w14:paraId="0F69582A" w14:textId="77777777" w:rsidTr="00501332">
        <w:tc>
          <w:tcPr>
            <w:tcW w:w="704" w:type="dxa"/>
          </w:tcPr>
          <w:p w14:paraId="47C196F1" w14:textId="52902FA2" w:rsidR="00CB0FF6" w:rsidRPr="00E103D5" w:rsidRDefault="00CA2F6D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>18</w:t>
            </w:r>
          </w:p>
        </w:tc>
        <w:tc>
          <w:tcPr>
            <w:tcW w:w="634" w:type="dxa"/>
          </w:tcPr>
          <w:p w14:paraId="68C881C0" w14:textId="0EEE2AA1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9A9" w14:textId="031E0D90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1 01 02020 01 0000 110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C5A" w14:textId="32FAF314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статьей 227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934F8C" w:rsidRPr="00E103D5" w14:paraId="27999AC5" w14:textId="77777777" w:rsidTr="00501332">
        <w:tc>
          <w:tcPr>
            <w:tcW w:w="704" w:type="dxa"/>
          </w:tcPr>
          <w:p w14:paraId="5767F0F7" w14:textId="00802EC0" w:rsidR="00CB0FF6" w:rsidRPr="00E103D5" w:rsidRDefault="00CA2F6D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</w:t>
            </w:r>
            <w:r w:rsidR="00D81F06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9</w:t>
            </w:r>
          </w:p>
        </w:tc>
        <w:tc>
          <w:tcPr>
            <w:tcW w:w="634" w:type="dxa"/>
          </w:tcPr>
          <w:p w14:paraId="499405ED" w14:textId="66B1036F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8E7" w14:textId="604C0EB9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1 01 02021 01 0000 110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CDA8" w14:textId="60DDB27C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статьей 227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934F8C" w:rsidRPr="00E103D5" w14:paraId="5D9A9C9A" w14:textId="77777777" w:rsidTr="00501332">
        <w:tc>
          <w:tcPr>
            <w:tcW w:w="704" w:type="dxa"/>
          </w:tcPr>
          <w:p w14:paraId="4AD35168" w14:textId="508E2782" w:rsidR="00CB0FF6" w:rsidRPr="00E103D5" w:rsidRDefault="00D81F0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20</w:t>
            </w:r>
          </w:p>
        </w:tc>
        <w:tc>
          <w:tcPr>
            <w:tcW w:w="634" w:type="dxa"/>
          </w:tcPr>
          <w:p w14:paraId="27E6D474" w14:textId="1C680E79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3F87" w14:textId="341532BD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1 01 02022 01 0000 110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2A1" w14:textId="2C484185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статьей 227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 (в части суммы налога, превышающей 702 тысячи рублей, относящейся к </w:t>
            </w: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>части налоговой базы, превышающей 5 миллионов рублей и составляющей не более 20 миллионов рублей)</w:t>
            </w:r>
          </w:p>
        </w:tc>
      </w:tr>
      <w:tr w:rsidR="00934F8C" w:rsidRPr="00E103D5" w14:paraId="651AD475" w14:textId="77777777" w:rsidTr="00501332">
        <w:tc>
          <w:tcPr>
            <w:tcW w:w="704" w:type="dxa"/>
          </w:tcPr>
          <w:p w14:paraId="0F76B24A" w14:textId="788E8310" w:rsidR="00CB0FF6" w:rsidRPr="00E103D5" w:rsidRDefault="00D81F0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>21</w:t>
            </w:r>
          </w:p>
        </w:tc>
        <w:tc>
          <w:tcPr>
            <w:tcW w:w="634" w:type="dxa"/>
          </w:tcPr>
          <w:p w14:paraId="57A27B67" w14:textId="5788C36F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2F1" w14:textId="6B066261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1 01 02023 01 0000 110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6D5" w14:textId="6EF925FC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статьей 227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934F8C" w:rsidRPr="00E103D5" w14:paraId="277BF348" w14:textId="77777777" w:rsidTr="00501332">
        <w:tc>
          <w:tcPr>
            <w:tcW w:w="704" w:type="dxa"/>
          </w:tcPr>
          <w:p w14:paraId="5155667E" w14:textId="559D3423" w:rsidR="00CB0FF6" w:rsidRPr="00E103D5" w:rsidRDefault="00D81F0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22</w:t>
            </w:r>
          </w:p>
        </w:tc>
        <w:tc>
          <w:tcPr>
            <w:tcW w:w="634" w:type="dxa"/>
          </w:tcPr>
          <w:p w14:paraId="5449CF62" w14:textId="555A0FD4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3C0" w14:textId="67333366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1 01 02024 01 0000 110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BBA" w14:textId="3247BDD3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статьей 227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934F8C" w:rsidRPr="00E103D5" w14:paraId="21152699" w14:textId="77777777" w:rsidTr="00501332">
        <w:tc>
          <w:tcPr>
            <w:tcW w:w="704" w:type="dxa"/>
          </w:tcPr>
          <w:p w14:paraId="5930DA49" w14:textId="6A7DF797" w:rsidR="00CB0FF6" w:rsidRPr="00E103D5" w:rsidRDefault="00D81F0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23</w:t>
            </w:r>
          </w:p>
        </w:tc>
        <w:tc>
          <w:tcPr>
            <w:tcW w:w="634" w:type="dxa"/>
          </w:tcPr>
          <w:p w14:paraId="42330726" w14:textId="2C051948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479" w14:textId="054A2577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1 01 02030 01 0000 110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D5E" w14:textId="088C0998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статьей 228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934F8C" w:rsidRPr="00E103D5" w14:paraId="3C31E215" w14:textId="77777777" w:rsidTr="00501332">
        <w:tc>
          <w:tcPr>
            <w:tcW w:w="704" w:type="dxa"/>
          </w:tcPr>
          <w:p w14:paraId="140FCA4B" w14:textId="215A347A" w:rsidR="00CB0FF6" w:rsidRPr="00E103D5" w:rsidRDefault="00CA2F6D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</w:t>
            </w:r>
            <w:r w:rsidR="00D81F06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4</w:t>
            </w:r>
          </w:p>
        </w:tc>
        <w:tc>
          <w:tcPr>
            <w:tcW w:w="634" w:type="dxa"/>
          </w:tcPr>
          <w:p w14:paraId="3CD064C8" w14:textId="10810DC5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5B7" w14:textId="234EDFA1" w:rsidR="00CB0FF6" w:rsidRPr="00E103D5" w:rsidRDefault="00CB0FF6" w:rsidP="00CB0FF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1 01 02060 01 0000 110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4C8" w14:textId="23E5EBF2" w:rsidR="00CB0FF6" w:rsidRPr="00E103D5" w:rsidRDefault="00CB0FF6" w:rsidP="00CB0FF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934F8C" w:rsidRPr="00E103D5" w14:paraId="0BA04F0E" w14:textId="77777777" w:rsidTr="00501332">
        <w:tc>
          <w:tcPr>
            <w:tcW w:w="704" w:type="dxa"/>
          </w:tcPr>
          <w:p w14:paraId="60BB06A9" w14:textId="22B768DA" w:rsidR="00CB0FF6" w:rsidRPr="00E103D5" w:rsidRDefault="00CA2F6D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</w:t>
            </w:r>
            <w:r w:rsidR="00D81F06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5</w:t>
            </w:r>
          </w:p>
        </w:tc>
        <w:tc>
          <w:tcPr>
            <w:tcW w:w="634" w:type="dxa"/>
          </w:tcPr>
          <w:p w14:paraId="01FB62BB" w14:textId="23668042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18A" w14:textId="46996F31" w:rsidR="00CB0FF6" w:rsidRPr="00E103D5" w:rsidRDefault="00CB0FF6" w:rsidP="00CB0FF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1 01 02070 01 0000 110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80D" w14:textId="074B8132" w:rsidR="00CB0FF6" w:rsidRPr="00E103D5" w:rsidRDefault="00CB0FF6" w:rsidP="00CB0FF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отношении доходов в виде процента (купона, дисконта), получаемых по обращающимся облигациям </w:t>
            </w: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>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934F8C" w:rsidRPr="00E103D5" w14:paraId="14E1C539" w14:textId="77777777" w:rsidTr="00501332">
        <w:tc>
          <w:tcPr>
            <w:tcW w:w="704" w:type="dxa"/>
          </w:tcPr>
          <w:p w14:paraId="200587E2" w14:textId="7C6EF756" w:rsidR="00CB0FF6" w:rsidRPr="00E103D5" w:rsidRDefault="00CA2F6D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>2</w:t>
            </w:r>
            <w:r w:rsidR="00D81F06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6</w:t>
            </w:r>
          </w:p>
        </w:tc>
        <w:tc>
          <w:tcPr>
            <w:tcW w:w="634" w:type="dxa"/>
          </w:tcPr>
          <w:p w14:paraId="0F3A9AA2" w14:textId="30B02D0D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ECD" w14:textId="76A81F32" w:rsidR="00CB0FF6" w:rsidRPr="00E103D5" w:rsidRDefault="00CB0FF6" w:rsidP="00CB0FF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1 01 02080 01 0000 110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FEC" w14:textId="2AC1BEAC" w:rsidR="00CB0FF6" w:rsidRPr="00E103D5" w:rsidRDefault="00CB0FF6" w:rsidP="00CB0FF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</w:t>
            </w:r>
            <w:hyperlink r:id="rId16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абзаце тридцать девятом статьи 50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7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пункте 6 статьи 210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8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абзацах тридцать пятом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и </w:t>
            </w:r>
            <w:hyperlink r:id="rId19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тридцать шестом статьи 50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0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абзаце девятом пункта 3 статьи 224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934F8C" w:rsidRPr="00E103D5" w14:paraId="44B7A7BC" w14:textId="77777777" w:rsidTr="00501332">
        <w:tc>
          <w:tcPr>
            <w:tcW w:w="704" w:type="dxa"/>
          </w:tcPr>
          <w:p w14:paraId="0DCA6211" w14:textId="3447C670" w:rsidR="00CB0FF6" w:rsidRPr="00E103D5" w:rsidRDefault="00CA2F6D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>2</w:t>
            </w:r>
            <w:r w:rsidR="00D81F06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7</w:t>
            </w:r>
          </w:p>
        </w:tc>
        <w:tc>
          <w:tcPr>
            <w:tcW w:w="634" w:type="dxa"/>
          </w:tcPr>
          <w:p w14:paraId="2820E0FF" w14:textId="4F58850B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0AB" w14:textId="74161FDE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1 01 02120 01 0000 110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547" w14:textId="0FD18BC0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части суммы налога, относящейся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21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абзацем восьмым пункта 6 статьи 228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</w:t>
            </w:r>
          </w:p>
        </w:tc>
      </w:tr>
      <w:tr w:rsidR="00934F8C" w:rsidRPr="00E103D5" w14:paraId="73C1477D" w14:textId="77777777" w:rsidTr="00501332">
        <w:tc>
          <w:tcPr>
            <w:tcW w:w="704" w:type="dxa"/>
          </w:tcPr>
          <w:p w14:paraId="0207923D" w14:textId="1C151844" w:rsidR="00CB0FF6" w:rsidRPr="00E103D5" w:rsidRDefault="00CA2F6D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</w:t>
            </w:r>
            <w:r w:rsidR="00D81F06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8</w:t>
            </w:r>
          </w:p>
        </w:tc>
        <w:tc>
          <w:tcPr>
            <w:tcW w:w="634" w:type="dxa"/>
          </w:tcPr>
          <w:p w14:paraId="7781D711" w14:textId="08BABA56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E20" w14:textId="74EB0137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1 01 02130 01 0000 110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146" w14:textId="769A8B38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934F8C" w:rsidRPr="00E103D5" w14:paraId="1745A1DE" w14:textId="77777777" w:rsidTr="00501332">
        <w:tc>
          <w:tcPr>
            <w:tcW w:w="704" w:type="dxa"/>
          </w:tcPr>
          <w:p w14:paraId="2A8D2910" w14:textId="5EC3CB0C" w:rsidR="00CB0FF6" w:rsidRPr="00E103D5" w:rsidRDefault="00CA2F6D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</w:t>
            </w:r>
            <w:r w:rsidR="00D81F06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9</w:t>
            </w:r>
          </w:p>
        </w:tc>
        <w:tc>
          <w:tcPr>
            <w:tcW w:w="634" w:type="dxa"/>
          </w:tcPr>
          <w:p w14:paraId="046D09AE" w14:textId="564A35B1" w:rsidR="00CB0FF6" w:rsidRPr="00E103D5" w:rsidRDefault="00170DB7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AE5" w14:textId="21DBE772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1 01 02140 01 0000 110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65B" w14:textId="66CFA8B7" w:rsidR="00CB0FF6" w:rsidRPr="00E103D5" w:rsidRDefault="00CB0FF6" w:rsidP="00CB0FF6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r w:rsidR="00D81F06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–</w:t>
            </w: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</w:tbl>
    <w:p w14:paraId="79922B1F" w14:textId="73CE0B6A" w:rsidR="00D81F06" w:rsidRPr="00E103D5" w:rsidRDefault="00E74F8D" w:rsidP="00E74F8D">
      <w:pPr>
        <w:pStyle w:val="ae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8"/>
        </w:rPr>
      </w:pPr>
      <w:r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дополнить строками следующего содержания:</w:t>
      </w:r>
    </w:p>
    <w:tbl>
      <w:tblPr>
        <w:tblStyle w:val="af5"/>
        <w:tblW w:w="10206" w:type="dxa"/>
        <w:tblInd w:w="108" w:type="dxa"/>
        <w:tblLook w:val="04A0" w:firstRow="1" w:lastRow="0" w:firstColumn="1" w:lastColumn="0" w:noHBand="0" w:noVBand="1"/>
      </w:tblPr>
      <w:tblGrid>
        <w:gridCol w:w="708"/>
        <w:gridCol w:w="634"/>
        <w:gridCol w:w="3055"/>
        <w:gridCol w:w="5809"/>
      </w:tblGrid>
      <w:tr w:rsidR="00D81F06" w:rsidRPr="00E103D5" w14:paraId="758CFE8F" w14:textId="77777777" w:rsidTr="00501332">
        <w:tc>
          <w:tcPr>
            <w:tcW w:w="708" w:type="dxa"/>
          </w:tcPr>
          <w:p w14:paraId="27BD9954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29.1</w:t>
            </w:r>
          </w:p>
        </w:tc>
        <w:tc>
          <w:tcPr>
            <w:tcW w:w="634" w:type="dxa"/>
          </w:tcPr>
          <w:p w14:paraId="2FAFFF83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0FD2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1 01 02150 01 0000 110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CD9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22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абзаце тридцать девятом статьи 50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3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пункте 6 статьи 210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4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абзацах тридцать пятом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и </w:t>
            </w:r>
            <w:hyperlink r:id="rId25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тридцать шестом статьи 50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</w:t>
            </w: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 xml:space="preserve">являющихся налоговыми резидентами Российской Федерации, указанных в </w:t>
            </w:r>
            <w:hyperlink r:id="rId26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абзаце девятом пункта 3 статьи 224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D81F06" w:rsidRPr="00E103D5" w14:paraId="68E436A0" w14:textId="77777777" w:rsidTr="00501332">
        <w:tc>
          <w:tcPr>
            <w:tcW w:w="708" w:type="dxa"/>
          </w:tcPr>
          <w:p w14:paraId="3D0EAC36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>29.2</w:t>
            </w:r>
          </w:p>
        </w:tc>
        <w:tc>
          <w:tcPr>
            <w:tcW w:w="634" w:type="dxa"/>
          </w:tcPr>
          <w:p w14:paraId="76F15B9F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1F5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1 01 02160 01 0000 110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6CC2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</w:t>
            </w:r>
            <w:hyperlink r:id="rId27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абзаце тридцать девятом статьи 50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8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пункте 6 статьи 210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9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абзацах тридцать пятом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и </w:t>
            </w:r>
            <w:hyperlink r:id="rId30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тридцать шестом статьи 50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31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абзаце девятом пункта 3 статьи 224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D81F06" w:rsidRPr="00E103D5" w14:paraId="028AAF21" w14:textId="77777777" w:rsidTr="00501332">
        <w:tc>
          <w:tcPr>
            <w:tcW w:w="708" w:type="dxa"/>
          </w:tcPr>
          <w:p w14:paraId="16108466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29.3</w:t>
            </w:r>
          </w:p>
        </w:tc>
        <w:tc>
          <w:tcPr>
            <w:tcW w:w="634" w:type="dxa"/>
          </w:tcPr>
          <w:p w14:paraId="12B40297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3EA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1 01 02170 01 0000 110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F4E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32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абзаце тридцать девятом статьи 50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33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пункте 6 статьи 210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</w:t>
            </w: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 xml:space="preserve">лиц в отношении доходов, указанных в </w:t>
            </w:r>
            <w:hyperlink r:id="rId34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абзацах тридцать пятом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и </w:t>
            </w:r>
            <w:hyperlink r:id="rId35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тридцать шестом статьи 50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36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абзаце девятом пункта 3 статьи 224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D81F06" w:rsidRPr="00E103D5" w14:paraId="4957FB89" w14:textId="77777777" w:rsidTr="00501332">
        <w:tc>
          <w:tcPr>
            <w:tcW w:w="708" w:type="dxa"/>
          </w:tcPr>
          <w:p w14:paraId="1D6D25A9" w14:textId="1F74F035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>29.</w:t>
            </w:r>
            <w:r w:rsidR="004E6645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4</w:t>
            </w:r>
          </w:p>
        </w:tc>
        <w:tc>
          <w:tcPr>
            <w:tcW w:w="634" w:type="dxa"/>
          </w:tcPr>
          <w:p w14:paraId="7F4A7F5D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1C0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1 01 02180 01 0000 110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367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37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пункте 6 статьи 210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38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абзацах тридцать пятом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и </w:t>
            </w:r>
            <w:hyperlink r:id="rId39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тридцать шестом статьи 50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D81F06" w:rsidRPr="00E103D5" w14:paraId="01B63301" w14:textId="77777777" w:rsidTr="00501332">
        <w:tc>
          <w:tcPr>
            <w:tcW w:w="708" w:type="dxa"/>
          </w:tcPr>
          <w:p w14:paraId="4F599DCC" w14:textId="1CA45D3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29.</w:t>
            </w:r>
            <w:r w:rsidR="004E6645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5</w:t>
            </w:r>
          </w:p>
        </w:tc>
        <w:tc>
          <w:tcPr>
            <w:tcW w:w="634" w:type="dxa"/>
          </w:tcPr>
          <w:p w14:paraId="3C076B95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101E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1 01 02200 01 0000 110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256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части суммы налога, относящейся к сумме налоговых баз, указанных в </w:t>
            </w:r>
            <w:hyperlink r:id="rId40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пункте 6.1 статьи 210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не превышающей 5 миллионов рублей</w:t>
            </w:r>
          </w:p>
        </w:tc>
      </w:tr>
      <w:tr w:rsidR="00D81F06" w:rsidRPr="00E103D5" w14:paraId="67F820F4" w14:textId="77777777" w:rsidTr="00501332">
        <w:tc>
          <w:tcPr>
            <w:tcW w:w="708" w:type="dxa"/>
          </w:tcPr>
          <w:p w14:paraId="45CF64F6" w14:textId="4A7D1AE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29.</w:t>
            </w:r>
            <w:r w:rsidR="004E6645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6</w:t>
            </w:r>
          </w:p>
        </w:tc>
        <w:tc>
          <w:tcPr>
            <w:tcW w:w="634" w:type="dxa"/>
          </w:tcPr>
          <w:p w14:paraId="406102AB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7AC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1 01 02210 01 0000 110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B3F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части суммы налога, относящейся к налоговой базе, указанной в </w:t>
            </w:r>
            <w:hyperlink r:id="rId41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пункте 6.2 статьи 210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не превышающей 5 миллионов рублей</w:t>
            </w:r>
          </w:p>
        </w:tc>
      </w:tr>
      <w:tr w:rsidR="00D81F06" w:rsidRPr="00E103D5" w14:paraId="47629332" w14:textId="77777777" w:rsidTr="00501332">
        <w:tc>
          <w:tcPr>
            <w:tcW w:w="708" w:type="dxa"/>
          </w:tcPr>
          <w:p w14:paraId="35150E27" w14:textId="45D6A524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29.</w:t>
            </w:r>
            <w:r w:rsidR="004E6645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7</w:t>
            </w:r>
          </w:p>
        </w:tc>
        <w:tc>
          <w:tcPr>
            <w:tcW w:w="634" w:type="dxa"/>
          </w:tcPr>
          <w:p w14:paraId="03CCBC06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B17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1 01 02220 01 0000 110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1F0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части суммы налога, превышающей 650 тысяч рублей, относящейся к сумме налоговых баз, указанных в </w:t>
            </w:r>
            <w:hyperlink r:id="rId42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пункте 6.1 статьи 210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превышающей 5 миллионов рублей</w:t>
            </w:r>
          </w:p>
        </w:tc>
      </w:tr>
      <w:tr w:rsidR="00D81F06" w:rsidRPr="00E103D5" w14:paraId="273B7DE7" w14:textId="77777777" w:rsidTr="00501332">
        <w:tc>
          <w:tcPr>
            <w:tcW w:w="708" w:type="dxa"/>
          </w:tcPr>
          <w:p w14:paraId="2BB5CB4B" w14:textId="3DD5EFB5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29.</w:t>
            </w:r>
            <w:r w:rsidR="004E6645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8</w:t>
            </w:r>
          </w:p>
        </w:tc>
        <w:tc>
          <w:tcPr>
            <w:tcW w:w="634" w:type="dxa"/>
          </w:tcPr>
          <w:p w14:paraId="7844C5D3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7BB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1 01 02230 01 0000 110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FF3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 в части суммы налога, превышающей 650 тыс. рублей, относящейся к налоговой базе, указанной в </w:t>
            </w:r>
            <w:hyperlink r:id="rId43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пункте 6.2 статьи 210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</w:t>
            </w: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>Российской Федерации, превышающей 5 миллионов рублей</w:t>
            </w:r>
          </w:p>
        </w:tc>
      </w:tr>
      <w:tr w:rsidR="00D81F06" w:rsidRPr="00E103D5" w14:paraId="0814B13F" w14:textId="77777777" w:rsidTr="00501332">
        <w:tc>
          <w:tcPr>
            <w:tcW w:w="708" w:type="dxa"/>
          </w:tcPr>
          <w:p w14:paraId="3059D6F1" w14:textId="354D28F0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lastRenderedPageBreak/>
              <w:t>29.</w:t>
            </w:r>
            <w:r w:rsidR="004E6645"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9</w:t>
            </w:r>
          </w:p>
        </w:tc>
        <w:tc>
          <w:tcPr>
            <w:tcW w:w="634" w:type="dxa"/>
          </w:tcPr>
          <w:p w14:paraId="0197B518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182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F85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>1 01 02240 01 0000 110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4D4" w14:textId="77777777" w:rsidR="00D81F06" w:rsidRPr="00E103D5" w:rsidRDefault="00D81F06" w:rsidP="00922615">
            <w:pPr>
              <w:ind w:right="-2"/>
              <w:jc w:val="both"/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</w:pPr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Налог на доходы физических лиц, уплачиваемый при выполнении условий, предусмотренных </w:t>
            </w:r>
            <w:hyperlink r:id="rId44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статьями 213.1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, </w:t>
            </w:r>
            <w:hyperlink r:id="rId45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217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, </w:t>
            </w:r>
            <w:hyperlink r:id="rId46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219.1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и </w:t>
            </w:r>
            <w:hyperlink r:id="rId47" w:history="1">
              <w:r w:rsidRPr="00E103D5">
                <w:rPr>
                  <w:rFonts w:ascii="Liberation Serif" w:hAnsi="Liberation Serif" w:cs="Liberation Serif"/>
                  <w:color w:val="000000" w:themeColor="text1"/>
                  <w:sz w:val="26"/>
                  <w:szCs w:val="28"/>
                </w:rPr>
                <w:t>219.2</w:t>
              </w:r>
            </w:hyperlink>
            <w:r w:rsidRPr="00E103D5">
              <w:rPr>
                <w:rFonts w:ascii="Liberation Serif" w:hAnsi="Liberation Serif" w:cs="Liberation Serif"/>
                <w:color w:val="000000" w:themeColor="text1"/>
                <w:sz w:val="26"/>
                <w:szCs w:val="28"/>
              </w:rPr>
              <w:t xml:space="preserve"> Налогового кодекса Российской Федерации, в случаях, если сумма всех налоговых баз налогоплательщика превышает 50 миллионов рублей</w:t>
            </w:r>
          </w:p>
        </w:tc>
      </w:tr>
    </w:tbl>
    <w:p w14:paraId="18E7944A" w14:textId="5649850D" w:rsidR="00AE0B98" w:rsidRPr="00E103D5" w:rsidRDefault="00AE0B98" w:rsidP="00AE0B98">
      <w:pPr>
        <w:pStyle w:val="ae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8"/>
        </w:rPr>
      </w:pPr>
      <w:r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строку 52 признать утратившей силу.</w:t>
      </w:r>
    </w:p>
    <w:p w14:paraId="1C1E7AB9" w14:textId="1C022239" w:rsidR="00934F8C" w:rsidRPr="00E103D5" w:rsidRDefault="00934F8C" w:rsidP="0022165C">
      <w:pPr>
        <w:pStyle w:val="ae"/>
        <w:numPr>
          <w:ilvl w:val="0"/>
          <w:numId w:val="6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8"/>
        </w:rPr>
      </w:pPr>
      <w:r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городского округа ЗАТО Свободный, начиная с бюджета на 2025 год. </w:t>
      </w:r>
    </w:p>
    <w:p w14:paraId="6CF20E61" w14:textId="59E7DDB0" w:rsidR="00AD502E" w:rsidRPr="00E103D5" w:rsidRDefault="00AD502E" w:rsidP="00037DCC">
      <w:pPr>
        <w:pStyle w:val="ae"/>
        <w:numPr>
          <w:ilvl w:val="0"/>
          <w:numId w:val="6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8"/>
        </w:rPr>
      </w:pPr>
      <w:r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>Настоящее постановление опубликовать на официальном сайте администрации городского округа ЗАТО Свободный.</w:t>
      </w:r>
    </w:p>
    <w:p w14:paraId="67027412" w14:textId="619106B2" w:rsidR="001834DF" w:rsidRPr="00E103D5" w:rsidRDefault="001834DF" w:rsidP="009E4F14">
      <w:pPr>
        <w:ind w:right="-121"/>
        <w:rPr>
          <w:rFonts w:ascii="Liberation Serif" w:hAnsi="Liberation Serif" w:cs="Liberation Serif"/>
          <w:color w:val="000000" w:themeColor="text1"/>
          <w:sz w:val="26"/>
          <w:szCs w:val="28"/>
        </w:rPr>
      </w:pPr>
    </w:p>
    <w:p w14:paraId="13BAC78A" w14:textId="77777777" w:rsidR="00501332" w:rsidRPr="00E103D5" w:rsidRDefault="00501332" w:rsidP="009E4F14">
      <w:pPr>
        <w:ind w:right="-121"/>
        <w:rPr>
          <w:rFonts w:ascii="Liberation Serif" w:hAnsi="Liberation Serif" w:cs="Liberation Serif"/>
          <w:color w:val="000000" w:themeColor="text1"/>
          <w:sz w:val="26"/>
          <w:szCs w:val="28"/>
        </w:rPr>
      </w:pPr>
    </w:p>
    <w:p w14:paraId="7B3FA93A" w14:textId="78AC932D" w:rsidR="001834DF" w:rsidRPr="00E103D5" w:rsidRDefault="00B67BC5">
      <w:pPr>
        <w:ind w:right="-2"/>
        <w:jc w:val="both"/>
        <w:rPr>
          <w:rFonts w:ascii="Liberation Serif" w:hAnsi="Liberation Serif" w:cs="Liberation Serif"/>
          <w:color w:val="000000" w:themeColor="text1"/>
          <w:sz w:val="26"/>
          <w:szCs w:val="28"/>
        </w:rPr>
      </w:pPr>
      <w:hyperlink r:id="rId48">
        <w:r w:rsidR="00292F97" w:rsidRPr="00E103D5">
          <w:rPr>
            <w:rFonts w:ascii="Liberation Serif" w:hAnsi="Liberation Serif" w:cs="Liberation Serif"/>
            <w:color w:val="000000" w:themeColor="text1"/>
            <w:sz w:val="26"/>
            <w:szCs w:val="28"/>
          </w:rPr>
          <w:t>Глава</w:t>
        </w:r>
      </w:hyperlink>
      <w:r w:rsidR="00292F97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 </w:t>
      </w:r>
      <w:hyperlink r:id="rId49">
        <w:r w:rsidR="00292F97" w:rsidRPr="00E103D5">
          <w:rPr>
            <w:rFonts w:ascii="Liberation Serif" w:hAnsi="Liberation Serif" w:cs="Liberation Serif"/>
            <w:color w:val="000000" w:themeColor="text1"/>
            <w:sz w:val="26"/>
            <w:szCs w:val="28"/>
          </w:rPr>
          <w:t xml:space="preserve">городского округа ЗАТО </w:t>
        </w:r>
        <w:r w:rsidR="00F62B04" w:rsidRPr="00E103D5">
          <w:rPr>
            <w:rFonts w:ascii="Liberation Serif" w:hAnsi="Liberation Serif" w:cs="Liberation Serif"/>
            <w:color w:val="000000" w:themeColor="text1"/>
            <w:sz w:val="26"/>
            <w:szCs w:val="28"/>
          </w:rPr>
          <w:t>Свободный</w:t>
        </w:r>
        <w:r w:rsidR="00F62B04" w:rsidRPr="00E103D5">
          <w:rPr>
            <w:rFonts w:ascii="Liberation Serif" w:hAnsi="Liberation Serif" w:cs="Liberation Serif"/>
            <w:color w:val="000000" w:themeColor="text1"/>
            <w:sz w:val="26"/>
            <w:szCs w:val="28"/>
          </w:rPr>
          <w:tab/>
        </w:r>
        <w:r w:rsidR="00D07A8C" w:rsidRPr="00E103D5">
          <w:rPr>
            <w:rFonts w:ascii="Liberation Serif" w:hAnsi="Liberation Serif" w:cs="Liberation Serif"/>
            <w:color w:val="000000" w:themeColor="text1"/>
            <w:sz w:val="26"/>
            <w:szCs w:val="28"/>
          </w:rPr>
          <w:t xml:space="preserve">    </w:t>
        </w:r>
        <w:r w:rsidR="00F62B04" w:rsidRPr="00E103D5">
          <w:rPr>
            <w:rFonts w:ascii="Liberation Serif" w:hAnsi="Liberation Serif" w:cs="Liberation Serif"/>
            <w:color w:val="000000" w:themeColor="text1"/>
            <w:sz w:val="26"/>
            <w:szCs w:val="28"/>
          </w:rPr>
          <w:t xml:space="preserve">           </w:t>
        </w:r>
        <w:r w:rsidR="003D511A" w:rsidRPr="00E103D5">
          <w:rPr>
            <w:rFonts w:ascii="Liberation Serif" w:hAnsi="Liberation Serif" w:cs="Liberation Serif"/>
            <w:color w:val="000000" w:themeColor="text1"/>
            <w:sz w:val="26"/>
            <w:szCs w:val="28"/>
          </w:rPr>
          <w:t xml:space="preserve"> </w:t>
        </w:r>
        <w:r w:rsidR="00710DE8" w:rsidRPr="00E103D5">
          <w:rPr>
            <w:rFonts w:ascii="Liberation Serif" w:hAnsi="Liberation Serif" w:cs="Liberation Serif"/>
            <w:color w:val="000000" w:themeColor="text1"/>
            <w:sz w:val="26"/>
            <w:szCs w:val="28"/>
          </w:rPr>
          <w:t xml:space="preserve">  </w:t>
        </w:r>
        <w:r w:rsidR="00235049" w:rsidRPr="00E103D5">
          <w:rPr>
            <w:rFonts w:ascii="Liberation Serif" w:hAnsi="Liberation Serif" w:cs="Liberation Serif"/>
            <w:color w:val="000000" w:themeColor="text1"/>
            <w:sz w:val="26"/>
            <w:szCs w:val="28"/>
          </w:rPr>
          <w:t xml:space="preserve">               </w:t>
        </w:r>
        <w:r w:rsidR="001F4638">
          <w:rPr>
            <w:rFonts w:ascii="Liberation Serif" w:hAnsi="Liberation Serif" w:cs="Liberation Serif"/>
            <w:color w:val="000000" w:themeColor="text1"/>
            <w:sz w:val="26"/>
            <w:szCs w:val="28"/>
          </w:rPr>
          <w:t xml:space="preserve">                </w:t>
        </w:r>
        <w:r w:rsidR="00710DE8" w:rsidRPr="00E103D5">
          <w:rPr>
            <w:rFonts w:ascii="Liberation Serif" w:hAnsi="Liberation Serif" w:cs="Liberation Serif"/>
            <w:color w:val="000000" w:themeColor="text1"/>
            <w:sz w:val="26"/>
            <w:szCs w:val="28"/>
          </w:rPr>
          <w:t xml:space="preserve">         </w:t>
        </w:r>
        <w:r w:rsidR="00292F97" w:rsidRPr="00E103D5">
          <w:rPr>
            <w:rFonts w:ascii="Liberation Serif" w:hAnsi="Liberation Serif" w:cs="Liberation Serif"/>
            <w:color w:val="000000" w:themeColor="text1"/>
            <w:sz w:val="26"/>
            <w:szCs w:val="28"/>
          </w:rPr>
          <w:t>А.В.</w:t>
        </w:r>
      </w:hyperlink>
      <w:r w:rsidR="00292F97" w:rsidRPr="00E103D5">
        <w:rPr>
          <w:rFonts w:ascii="Liberation Serif" w:hAnsi="Liberation Serif" w:cs="Liberation Serif"/>
          <w:color w:val="000000" w:themeColor="text1"/>
          <w:sz w:val="26"/>
          <w:szCs w:val="28"/>
        </w:rPr>
        <w:t xml:space="preserve"> Иванов</w:t>
      </w:r>
    </w:p>
    <w:p w14:paraId="18E98EBC" w14:textId="77777777" w:rsidR="00501332" w:rsidRPr="00E103D5" w:rsidRDefault="00501332">
      <w:pPr>
        <w:jc w:val="center"/>
        <w:rPr>
          <w:sz w:val="26"/>
        </w:rPr>
      </w:pPr>
    </w:p>
    <w:p w14:paraId="7D3F3177" w14:textId="77777777" w:rsidR="00501332" w:rsidRDefault="00501332">
      <w:pPr>
        <w:jc w:val="center"/>
      </w:pPr>
    </w:p>
    <w:p w14:paraId="12D68F63" w14:textId="77777777" w:rsidR="00501332" w:rsidRDefault="00501332">
      <w:pPr>
        <w:jc w:val="center"/>
      </w:pPr>
    </w:p>
    <w:p w14:paraId="6D444F4F" w14:textId="77777777" w:rsidR="00501332" w:rsidRDefault="00501332">
      <w:pPr>
        <w:jc w:val="center"/>
      </w:pPr>
    </w:p>
    <w:p w14:paraId="47F7ADD4" w14:textId="77777777" w:rsidR="00501332" w:rsidRDefault="00501332">
      <w:pPr>
        <w:jc w:val="center"/>
      </w:pPr>
    </w:p>
    <w:p w14:paraId="07073541" w14:textId="77777777" w:rsidR="00501332" w:rsidRDefault="00501332">
      <w:pPr>
        <w:jc w:val="center"/>
      </w:pPr>
    </w:p>
    <w:p w14:paraId="2967E6C9" w14:textId="77777777" w:rsidR="00501332" w:rsidRDefault="00501332">
      <w:pPr>
        <w:jc w:val="center"/>
      </w:pPr>
    </w:p>
    <w:p w14:paraId="2BD33968" w14:textId="77777777" w:rsidR="00501332" w:rsidRDefault="00501332">
      <w:pPr>
        <w:jc w:val="center"/>
      </w:pPr>
    </w:p>
    <w:p w14:paraId="0AF45B10" w14:textId="77777777" w:rsidR="00501332" w:rsidRDefault="00501332">
      <w:pPr>
        <w:jc w:val="center"/>
      </w:pPr>
    </w:p>
    <w:p w14:paraId="12DBB5FD" w14:textId="77777777" w:rsidR="00501332" w:rsidRDefault="00501332">
      <w:pPr>
        <w:jc w:val="center"/>
      </w:pPr>
    </w:p>
    <w:p w14:paraId="10CEAC88" w14:textId="77777777" w:rsidR="00501332" w:rsidRDefault="00501332">
      <w:pPr>
        <w:jc w:val="center"/>
      </w:pPr>
    </w:p>
    <w:p w14:paraId="7D3A9F70" w14:textId="77777777" w:rsidR="00501332" w:rsidRDefault="00501332">
      <w:pPr>
        <w:jc w:val="center"/>
      </w:pPr>
    </w:p>
    <w:p w14:paraId="1CDDF2C9" w14:textId="77777777" w:rsidR="00501332" w:rsidRDefault="00501332">
      <w:pPr>
        <w:jc w:val="center"/>
      </w:pPr>
    </w:p>
    <w:p w14:paraId="6800CEBB" w14:textId="77777777" w:rsidR="00501332" w:rsidRDefault="00501332">
      <w:pPr>
        <w:jc w:val="center"/>
      </w:pPr>
    </w:p>
    <w:p w14:paraId="7F228416" w14:textId="77777777" w:rsidR="00501332" w:rsidRDefault="00501332">
      <w:pPr>
        <w:jc w:val="center"/>
      </w:pPr>
    </w:p>
    <w:p w14:paraId="24A4C91D" w14:textId="77777777" w:rsidR="00501332" w:rsidRDefault="00501332">
      <w:pPr>
        <w:jc w:val="center"/>
      </w:pPr>
    </w:p>
    <w:p w14:paraId="612B9F74" w14:textId="77777777" w:rsidR="00501332" w:rsidRDefault="00501332">
      <w:pPr>
        <w:jc w:val="center"/>
      </w:pPr>
      <w:bookmarkStart w:id="1" w:name="_GoBack"/>
      <w:bookmarkEnd w:id="1"/>
    </w:p>
    <w:sectPr w:rsidR="00501332" w:rsidSect="00501332">
      <w:pgSz w:w="11906" w:h="16838"/>
      <w:pgMar w:top="1134" w:right="566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0637"/>
    <w:multiLevelType w:val="multilevel"/>
    <w:tmpl w:val="20D29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960253"/>
    <w:multiLevelType w:val="hybridMultilevel"/>
    <w:tmpl w:val="CBC8369A"/>
    <w:lvl w:ilvl="0" w:tplc="F7DE8E98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4A6F58DC"/>
    <w:multiLevelType w:val="hybridMultilevel"/>
    <w:tmpl w:val="AF469D14"/>
    <w:lvl w:ilvl="0" w:tplc="F8E06852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A11C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A83526"/>
    <w:multiLevelType w:val="multilevel"/>
    <w:tmpl w:val="43D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65EF9"/>
    <w:multiLevelType w:val="hybridMultilevel"/>
    <w:tmpl w:val="3080F248"/>
    <w:lvl w:ilvl="0" w:tplc="BBCC1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5564"/>
    <w:multiLevelType w:val="hybridMultilevel"/>
    <w:tmpl w:val="22F8F914"/>
    <w:lvl w:ilvl="0" w:tplc="0419000F">
      <w:start w:val="2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34DF"/>
    <w:rsid w:val="00001263"/>
    <w:rsid w:val="00025824"/>
    <w:rsid w:val="00030888"/>
    <w:rsid w:val="00037DCC"/>
    <w:rsid w:val="00065276"/>
    <w:rsid w:val="000E1DF4"/>
    <w:rsid w:val="000F165A"/>
    <w:rsid w:val="00126752"/>
    <w:rsid w:val="001478A6"/>
    <w:rsid w:val="00152C50"/>
    <w:rsid w:val="00153D14"/>
    <w:rsid w:val="00170DB7"/>
    <w:rsid w:val="001834DF"/>
    <w:rsid w:val="001F4638"/>
    <w:rsid w:val="00235049"/>
    <w:rsid w:val="00245AAF"/>
    <w:rsid w:val="002475B4"/>
    <w:rsid w:val="00252AF5"/>
    <w:rsid w:val="00260BC1"/>
    <w:rsid w:val="00274D03"/>
    <w:rsid w:val="00292F97"/>
    <w:rsid w:val="003249D2"/>
    <w:rsid w:val="00356568"/>
    <w:rsid w:val="0039716E"/>
    <w:rsid w:val="003B167C"/>
    <w:rsid w:val="003D511A"/>
    <w:rsid w:val="003E7E89"/>
    <w:rsid w:val="003F0F45"/>
    <w:rsid w:val="00411B21"/>
    <w:rsid w:val="0042707B"/>
    <w:rsid w:val="0043501A"/>
    <w:rsid w:val="004430E0"/>
    <w:rsid w:val="004431B4"/>
    <w:rsid w:val="00486DEE"/>
    <w:rsid w:val="004933CD"/>
    <w:rsid w:val="004B2C7A"/>
    <w:rsid w:val="004C2152"/>
    <w:rsid w:val="004E3623"/>
    <w:rsid w:val="004E6645"/>
    <w:rsid w:val="00501332"/>
    <w:rsid w:val="00525A49"/>
    <w:rsid w:val="005546BE"/>
    <w:rsid w:val="00585D11"/>
    <w:rsid w:val="0059613F"/>
    <w:rsid w:val="005E5E2A"/>
    <w:rsid w:val="005F3B40"/>
    <w:rsid w:val="00610474"/>
    <w:rsid w:val="00623CB3"/>
    <w:rsid w:val="00641936"/>
    <w:rsid w:val="006A32BB"/>
    <w:rsid w:val="006B0054"/>
    <w:rsid w:val="006B6C16"/>
    <w:rsid w:val="006C594A"/>
    <w:rsid w:val="006E3A8F"/>
    <w:rsid w:val="00710DE8"/>
    <w:rsid w:val="007379C3"/>
    <w:rsid w:val="007775C9"/>
    <w:rsid w:val="00787D9D"/>
    <w:rsid w:val="007D4915"/>
    <w:rsid w:val="007E7301"/>
    <w:rsid w:val="007F085F"/>
    <w:rsid w:val="00803EE4"/>
    <w:rsid w:val="00840868"/>
    <w:rsid w:val="008472A1"/>
    <w:rsid w:val="008A72D8"/>
    <w:rsid w:val="008B1F42"/>
    <w:rsid w:val="008D4DC3"/>
    <w:rsid w:val="00924B25"/>
    <w:rsid w:val="00934F8C"/>
    <w:rsid w:val="009869A0"/>
    <w:rsid w:val="009A3A7D"/>
    <w:rsid w:val="009A41A0"/>
    <w:rsid w:val="009E4F14"/>
    <w:rsid w:val="009F146D"/>
    <w:rsid w:val="00A175F5"/>
    <w:rsid w:val="00A205C8"/>
    <w:rsid w:val="00A8257F"/>
    <w:rsid w:val="00AC3210"/>
    <w:rsid w:val="00AD502E"/>
    <w:rsid w:val="00AE0B98"/>
    <w:rsid w:val="00AE1785"/>
    <w:rsid w:val="00AE2CF7"/>
    <w:rsid w:val="00AE78EB"/>
    <w:rsid w:val="00AF15BC"/>
    <w:rsid w:val="00B00723"/>
    <w:rsid w:val="00B01DEE"/>
    <w:rsid w:val="00B03FAA"/>
    <w:rsid w:val="00B2074B"/>
    <w:rsid w:val="00B31395"/>
    <w:rsid w:val="00B40C7C"/>
    <w:rsid w:val="00B41E26"/>
    <w:rsid w:val="00B67BC5"/>
    <w:rsid w:val="00B926AA"/>
    <w:rsid w:val="00BA4003"/>
    <w:rsid w:val="00BF2EB6"/>
    <w:rsid w:val="00C15BA7"/>
    <w:rsid w:val="00C23D32"/>
    <w:rsid w:val="00C71BB0"/>
    <w:rsid w:val="00C768F8"/>
    <w:rsid w:val="00C95DE1"/>
    <w:rsid w:val="00CA2F6D"/>
    <w:rsid w:val="00CB0FF6"/>
    <w:rsid w:val="00CB6952"/>
    <w:rsid w:val="00CD08B5"/>
    <w:rsid w:val="00CE4DE6"/>
    <w:rsid w:val="00D07A8C"/>
    <w:rsid w:val="00D13523"/>
    <w:rsid w:val="00D346C7"/>
    <w:rsid w:val="00D81F06"/>
    <w:rsid w:val="00D97BAA"/>
    <w:rsid w:val="00DA185F"/>
    <w:rsid w:val="00DE4DE4"/>
    <w:rsid w:val="00E103D5"/>
    <w:rsid w:val="00E31567"/>
    <w:rsid w:val="00E74F8D"/>
    <w:rsid w:val="00EA3577"/>
    <w:rsid w:val="00ED3AAA"/>
    <w:rsid w:val="00F016D7"/>
    <w:rsid w:val="00F20B6D"/>
    <w:rsid w:val="00F23D93"/>
    <w:rsid w:val="00F62B04"/>
    <w:rsid w:val="00F84217"/>
    <w:rsid w:val="00FC62ED"/>
    <w:rsid w:val="00FC63B3"/>
    <w:rsid w:val="00FE0904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94EC"/>
  <w15:docId w15:val="{8C08A3F2-D96A-4116-A8FC-014C0E5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C5551"/>
    <w:rPr>
      <w:rFonts w:ascii="Times New Roman" w:eastAsia="Times New Roman" w:hAnsi="Times New Roman"/>
      <w:sz w:val="28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C5551"/>
    <w:rPr>
      <w:sz w:val="28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4E59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d">
    <w:name w:val="Знак"/>
    <w:basedOn w:val="a"/>
    <w:qFormat/>
    <w:rsid w:val="00187E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40CF6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DD48B3"/>
    <w:pPr>
      <w:suppressAutoHyphens w:val="0"/>
      <w:spacing w:beforeAutospacing="1"/>
    </w:pPr>
    <w:rPr>
      <w:color w:val="000000"/>
    </w:rPr>
  </w:style>
  <w:style w:type="paragraph" w:customStyle="1" w:styleId="western">
    <w:name w:val="western"/>
    <w:basedOn w:val="a"/>
    <w:qFormat/>
    <w:rsid w:val="00DD48B3"/>
    <w:pPr>
      <w:suppressAutoHyphens w:val="0"/>
      <w:spacing w:beforeAutospacing="1"/>
    </w:pPr>
    <w:rPr>
      <w:color w:val="000000"/>
      <w:sz w:val="28"/>
      <w:szCs w:val="28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rsid w:val="00C8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9355&amp;dst=3019" TargetMode="External"/><Relationship Id="rId18" Type="http://schemas.openxmlformats.org/officeDocument/2006/relationships/hyperlink" Target="https://login.consultant.ru/link/?req=doc&amp;base=LAW&amp;n=469774&amp;dst=6387" TargetMode="External"/><Relationship Id="rId26" Type="http://schemas.openxmlformats.org/officeDocument/2006/relationships/hyperlink" Target="https://login.consultant.ru/link/?req=doc&amp;base=LAW&amp;n=489355&amp;dst=24083" TargetMode="External"/><Relationship Id="rId39" Type="http://schemas.openxmlformats.org/officeDocument/2006/relationships/hyperlink" Target="https://login.consultant.ru/link/?req=doc&amp;base=LAW&amp;n=469774&amp;dst=6388" TargetMode="External"/><Relationship Id="rId21" Type="http://schemas.openxmlformats.org/officeDocument/2006/relationships/hyperlink" Target="https://login.consultant.ru/link/?req=doc&amp;base=LAW&amp;n=466890&amp;dst=21197" TargetMode="External"/><Relationship Id="rId34" Type="http://schemas.openxmlformats.org/officeDocument/2006/relationships/hyperlink" Target="https://login.consultant.ru/link/?req=doc&amp;base=LAW&amp;n=469774&amp;dst=6387" TargetMode="External"/><Relationship Id="rId42" Type="http://schemas.openxmlformats.org/officeDocument/2006/relationships/hyperlink" Target="https://login.consultant.ru/link/?req=doc&amp;base=LAW&amp;n=466890&amp;dst=26064" TargetMode="External"/><Relationship Id="rId47" Type="http://schemas.openxmlformats.org/officeDocument/2006/relationships/hyperlink" Target="https://login.consultant.ru/link/?req=doc&amp;base=LAW&amp;n=489355&amp;dst=2542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9355&amp;dst=3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&amp;dst=6544" TargetMode="External"/><Relationship Id="rId29" Type="http://schemas.openxmlformats.org/officeDocument/2006/relationships/hyperlink" Target="https://login.consultant.ru/link/?req=doc&amp;base=LAW&amp;n=469774&amp;dst=6387" TargetMode="External"/><Relationship Id="rId11" Type="http://schemas.openxmlformats.org/officeDocument/2006/relationships/hyperlink" Target="https://login.consultant.ru/link/?req=doc&amp;base=LAW&amp;n=489355&amp;dst=3019" TargetMode="External"/><Relationship Id="rId24" Type="http://schemas.openxmlformats.org/officeDocument/2006/relationships/hyperlink" Target="https://login.consultant.ru/link/?req=doc&amp;base=LAW&amp;n=469774&amp;dst=6387" TargetMode="External"/><Relationship Id="rId32" Type="http://schemas.openxmlformats.org/officeDocument/2006/relationships/hyperlink" Target="https://login.consultant.ru/link/?req=doc&amp;base=LAW&amp;n=469774&amp;dst=6544" TargetMode="External"/><Relationship Id="rId37" Type="http://schemas.openxmlformats.org/officeDocument/2006/relationships/hyperlink" Target="https://login.consultant.ru/link/?req=doc&amp;base=LAW&amp;n=489355&amp;dst=19941" TargetMode="External"/><Relationship Id="rId40" Type="http://schemas.openxmlformats.org/officeDocument/2006/relationships/hyperlink" Target="https://login.consultant.ru/link/?req=doc&amp;base=LAW&amp;n=466890&amp;dst=26064" TargetMode="External"/><Relationship Id="rId45" Type="http://schemas.openxmlformats.org/officeDocument/2006/relationships/hyperlink" Target="https://login.consultant.ru/link/?req=doc&amp;base=LAW&amp;n=489355&amp;dst=1012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9355&amp;dst=101491" TargetMode="External"/><Relationship Id="rId23" Type="http://schemas.openxmlformats.org/officeDocument/2006/relationships/hyperlink" Target="https://login.consultant.ru/link/?req=doc&amp;base=LAW&amp;n=489355&amp;dst=19941" TargetMode="External"/><Relationship Id="rId28" Type="http://schemas.openxmlformats.org/officeDocument/2006/relationships/hyperlink" Target="https://login.consultant.ru/link/?req=doc&amp;base=LAW&amp;n=489355&amp;dst=19941" TargetMode="External"/><Relationship Id="rId36" Type="http://schemas.openxmlformats.org/officeDocument/2006/relationships/hyperlink" Target="https://login.consultant.ru/link/?req=doc&amp;base=LAW&amp;n=489355&amp;dst=24083" TargetMode="External"/><Relationship Id="rId49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0" Type="http://schemas.openxmlformats.org/officeDocument/2006/relationships/hyperlink" Target="https://login.consultant.ru/link/?req=doc&amp;base=LAW&amp;n=489355&amp;dst=3019" TargetMode="External"/><Relationship Id="rId19" Type="http://schemas.openxmlformats.org/officeDocument/2006/relationships/hyperlink" Target="https://login.consultant.ru/link/?req=doc&amp;base=LAW&amp;n=469774&amp;dst=6388" TargetMode="External"/><Relationship Id="rId31" Type="http://schemas.openxmlformats.org/officeDocument/2006/relationships/hyperlink" Target="https://login.consultant.ru/link/?req=doc&amp;base=LAW&amp;n=489355&amp;dst=24083" TargetMode="External"/><Relationship Id="rId44" Type="http://schemas.openxmlformats.org/officeDocument/2006/relationships/hyperlink" Target="https://login.consultant.ru/link/?req=doc&amp;base=LAW&amp;n=489355&amp;dst=25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55&amp;dst=101491" TargetMode="External"/><Relationship Id="rId14" Type="http://schemas.openxmlformats.org/officeDocument/2006/relationships/hyperlink" Target="https://login.consultant.ru/link/?req=doc&amp;base=LAW&amp;n=489355&amp;dst=3019" TargetMode="External"/><Relationship Id="rId22" Type="http://schemas.openxmlformats.org/officeDocument/2006/relationships/hyperlink" Target="https://login.consultant.ru/link/?req=doc&amp;base=LAW&amp;n=469774&amp;dst=6544" TargetMode="External"/><Relationship Id="rId27" Type="http://schemas.openxmlformats.org/officeDocument/2006/relationships/hyperlink" Target="https://login.consultant.ru/link/?req=doc&amp;base=LAW&amp;n=469774&amp;dst=6544" TargetMode="External"/><Relationship Id="rId30" Type="http://schemas.openxmlformats.org/officeDocument/2006/relationships/hyperlink" Target="https://login.consultant.ru/link/?req=doc&amp;base=LAW&amp;n=469774&amp;dst=6388" TargetMode="External"/><Relationship Id="rId35" Type="http://schemas.openxmlformats.org/officeDocument/2006/relationships/hyperlink" Target="https://login.consultant.ru/link/?req=doc&amp;base=LAW&amp;n=469774&amp;dst=6388" TargetMode="External"/><Relationship Id="rId43" Type="http://schemas.openxmlformats.org/officeDocument/2006/relationships/hyperlink" Target="https://login.consultant.ru/link/?req=doc&amp;base=LAW&amp;n=466890&amp;dst=26074" TargetMode="External"/><Relationship Id="rId48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8" Type="http://schemas.openxmlformats.org/officeDocument/2006/relationships/hyperlink" Target="https://login.consultant.ru/link/?req=doc&amp;base=LAW&amp;n=489355&amp;dst=10877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89355&amp;dst=3019" TargetMode="External"/><Relationship Id="rId17" Type="http://schemas.openxmlformats.org/officeDocument/2006/relationships/hyperlink" Target="https://login.consultant.ru/link/?req=doc&amp;base=LAW&amp;n=489355&amp;dst=19941" TargetMode="External"/><Relationship Id="rId25" Type="http://schemas.openxmlformats.org/officeDocument/2006/relationships/hyperlink" Target="https://login.consultant.ru/link/?req=doc&amp;base=LAW&amp;n=469774&amp;dst=6388" TargetMode="External"/><Relationship Id="rId33" Type="http://schemas.openxmlformats.org/officeDocument/2006/relationships/hyperlink" Target="https://login.consultant.ru/link/?req=doc&amp;base=LAW&amp;n=489355&amp;dst=19941" TargetMode="External"/><Relationship Id="rId38" Type="http://schemas.openxmlformats.org/officeDocument/2006/relationships/hyperlink" Target="https://login.consultant.ru/link/?req=doc&amp;base=LAW&amp;n=469774&amp;dst=6387" TargetMode="External"/><Relationship Id="rId46" Type="http://schemas.openxmlformats.org/officeDocument/2006/relationships/hyperlink" Target="https://login.consultant.ru/link/?req=doc&amp;base=LAW&amp;n=489355&amp;dst=9540" TargetMode="External"/><Relationship Id="rId20" Type="http://schemas.openxmlformats.org/officeDocument/2006/relationships/hyperlink" Target="https://login.consultant.ru/link/?req=doc&amp;base=LAW&amp;n=489355&amp;dst=24083" TargetMode="External"/><Relationship Id="rId41" Type="http://schemas.openxmlformats.org/officeDocument/2006/relationships/hyperlink" Target="https://login.consultant.ru/link/?req=doc&amp;base=LAW&amp;n=466890&amp;dst=260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1&amp;n=352194&amp;dst=1019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06C4-4553-453B-B985-B91FA653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</vt:lpstr>
    </vt:vector>
  </TitlesOfParts>
  <Company>КонсультантПлюс Версия 4023.00.09</Company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расположенных на территории Арамильского городского округа на условиях софинансирования из фе</dc:title>
  <dc:subject/>
  <dc:creator>User</dc:creator>
  <dc:description/>
  <cp:lastModifiedBy>Шикова</cp:lastModifiedBy>
  <cp:revision>236</cp:revision>
  <cp:lastPrinted>2024-12-02T10:06:00Z</cp:lastPrinted>
  <dcterms:created xsi:type="dcterms:W3CDTF">2023-11-08T17:19:00Z</dcterms:created>
  <dcterms:modified xsi:type="dcterms:W3CDTF">2024-12-06T11:16:00Z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