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center"/>
        <w:rPr>
          <w:rFonts w:ascii="Liberation Serif" w:hAnsi="Liberation Serif" w:cs="Liberation Serif"/>
          <w:b/>
          <w:b/>
          <w:sz w:val="28"/>
          <w:szCs w:val="28"/>
          <w:shd w:fill="auto" w:val="clear"/>
          <w:lang w:eastAsia="ru-RU"/>
        </w:rPr>
      </w:pPr>
      <w:r>
        <w:rPr>
          <w:rStyle w:val="Style14"/>
          <w:rFonts w:cs="Liberation Serif" w:ascii="Liberation Serif" w:hAnsi="Liberation Serif"/>
          <w:b/>
          <w:sz w:val="28"/>
          <w:szCs w:val="28"/>
          <w:shd w:fill="auto" w:val="clear"/>
          <w:lang w:eastAsia="ru-RU"/>
        </w:rPr>
        <w:t>ЗАКЛЮЧЕНИЕ</w:t>
      </w:r>
    </w:p>
    <w:p>
      <w:pPr>
        <w:pStyle w:val="Normal"/>
        <w:suppressAutoHyphens w:val="true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Style w:val="Style14"/>
          <w:rFonts w:cs="Liberation Serif" w:ascii="Liberation Serif" w:hAnsi="Liberation Serif"/>
          <w:b/>
          <w:sz w:val="28"/>
          <w:szCs w:val="28"/>
          <w:shd w:fill="auto" w:val="clear"/>
          <w:lang w:eastAsia="ru-RU"/>
        </w:rPr>
        <w:t>об оценке регулирующего воздействия для проектов нормативных правовых актов со средней степенью регулирующего воздействия</w:t>
      </w:r>
    </w:p>
    <w:tbl>
      <w:tblPr>
        <w:tblW w:w="9810" w:type="dxa"/>
        <w:jc w:val="left"/>
        <w:tblInd w:w="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0"/>
        <w:gridCol w:w="1365"/>
        <w:gridCol w:w="960"/>
        <w:gridCol w:w="480"/>
        <w:gridCol w:w="600"/>
        <w:gridCol w:w="225"/>
        <w:gridCol w:w="960"/>
        <w:gridCol w:w="60"/>
        <w:gridCol w:w="840"/>
        <w:gridCol w:w="1080"/>
        <w:gridCol w:w="570"/>
        <w:gridCol w:w="120"/>
        <w:gridCol w:w="1980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Вид, наименование проекта акта: </w:t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b w:val="false"/>
                <w:bCs w:val="false"/>
                <w:i w:val="false"/>
                <w:iCs w:val="false"/>
                <w:sz w:val="28"/>
                <w:szCs w:val="28"/>
              </w:rPr>
              <w:t>Постановление администрации городского округа ЗАТО Свободный «О внесении изменений в схему границ прилегающих территорий, на которых не допускается розничная продажа алкогольной продукции, утвержденную постановлением администрации городского округа ЗАТО Свободный                          от 06.02.2023 № 48».</w:t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Планируемый срок вступления в силу: 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а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вгуст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202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4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года 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P55"/>
            <w:bookmarkEnd w:id="0"/>
            <w:r>
              <w:rPr>
                <w:rFonts w:cs="Liberation Serif"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Сведения о разработчике проекта акта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 xml:space="preserve">Орган местного самоуправления муниципального образования, разработавший проект акта (далее – разработчик): 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Администрация городского округа ЗАТО Свободный.</w:t>
            </w:r>
          </w:p>
          <w:p>
            <w:pPr>
              <w:pStyle w:val="ConsPlusNormal"/>
              <w:rPr>
                <w:rFonts w:ascii="Liberation Serif" w:hAnsi="Liberation Serif" w:cs="Liberation Serif"/>
                <w:color w:val="1C1C1C"/>
                <w:sz w:val="28"/>
                <w:szCs w:val="28"/>
                <w:shd w:fill="auto" w:val="clear"/>
              </w:rPr>
            </w:pPr>
            <w:r>
              <w:rPr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 xml:space="preserve">Сведения о профильном органе, проводящем оценку регулирующего воздействия: 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 xml:space="preserve">подразделение социально-экономического развития 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 xml:space="preserve"> администрации городского округа ЗАТО Свободный</w:t>
            </w:r>
          </w:p>
          <w:p>
            <w:pPr>
              <w:pStyle w:val="ConsPlusNormal"/>
              <w:rPr>
                <w:rFonts w:ascii="Liberation Serif" w:hAnsi="Liberation Serif" w:cs="Liberation Serif"/>
                <w:color w:val="1C1C1C"/>
                <w:sz w:val="28"/>
                <w:szCs w:val="28"/>
                <w:shd w:fill="auto" w:val="clear"/>
              </w:rPr>
            </w:pPr>
            <w:r>
              <w:rPr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</w:r>
          </w:p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 xml:space="preserve">Ф.И.О. исполнителя профильного органа: </w:t>
            </w: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>Кудашкина Екатерина Игоревна</w:t>
            </w: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 xml:space="preserve"> </w:t>
            </w:r>
          </w:p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 xml:space="preserve">Должность: </w:t>
            </w:r>
            <w:r>
              <w:rPr>
                <w:rStyle w:val="Style14"/>
                <w:rFonts w:cs="Liberation Serif" w:ascii="Liberation Serif" w:hAnsi="Liberation Serif"/>
                <w:i/>
                <w:iCs/>
                <w:color w:val="1C1C1C"/>
                <w:sz w:val="28"/>
                <w:szCs w:val="28"/>
                <w:shd w:fill="auto" w:val="clear"/>
              </w:rPr>
              <w:t>ведущий специалист</w:t>
            </w: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 xml:space="preserve"> 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по социальной политике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 xml:space="preserve"> администрации городского округа ЗАТО Свободный.</w:t>
            </w:r>
          </w:p>
          <w:p>
            <w:pPr>
              <w:pStyle w:val="ConsPlusNormal"/>
              <w:rPr>
                <w:rFonts w:ascii="Liberation Serif" w:hAnsi="Liberation Serif" w:cs="Liberation Serif"/>
                <w:color w:val="1C1C1C"/>
                <w:sz w:val="28"/>
                <w:szCs w:val="28"/>
                <w:shd w:fill="auto" w:val="clear"/>
              </w:rPr>
            </w:pPr>
            <w:r>
              <w:rPr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</w:r>
          </w:p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 xml:space="preserve">Тел.: </w:t>
            </w: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>8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(343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45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 xml:space="preserve">) 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5-8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2-22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.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  <w:shd w:fill="auto" w:val="clear"/>
              </w:rPr>
            </w:pPr>
            <w:bookmarkStart w:id="1" w:name="P69"/>
            <w:bookmarkStart w:id="2" w:name="P66"/>
            <w:bookmarkEnd w:id="1"/>
            <w:bookmarkEnd w:id="2"/>
            <w:r>
              <w:rPr>
                <w:rFonts w:cs="Liberation Serif" w:ascii="Liberation Serif" w:hAnsi="Liberation Serif"/>
                <w:sz w:val="28"/>
                <w:szCs w:val="28"/>
                <w:shd w:fill="auto" w:val="clear"/>
              </w:rPr>
              <w:t>3.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  <w:shd w:fill="auto" w:val="clear"/>
              </w:rPr>
              <w:t>Способ направления участниками публичных консультаций своих предложений: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  <w:shd w:fill="auto" w:val="clear"/>
                <w:lang w:eastAsia="ru-RU"/>
              </w:rPr>
              <w:t xml:space="preserve"> </w:t>
            </w:r>
            <w:r>
              <w:rPr>
                <w:rFonts w:cs="Arial" w:ascii="Liberation Serif" w:hAnsi="Liberation Serif"/>
                <w:sz w:val="28"/>
                <w:szCs w:val="28"/>
                <w:lang w:eastAsia="ru-RU"/>
              </w:rPr>
              <w:t>посредством официальный электронной почты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администрации городского округа ЗАТО Свободный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a</w:t>
            </w: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  <w:t>dm_zato_svobod@mail.ru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3" w:name="P77"/>
            <w:bookmarkEnd w:id="3"/>
            <w:r>
              <w:rPr>
                <w:rFonts w:cs="Liberation Serif"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Степень регулирующего воздействия проекта акта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4.1. Степень регулирующего воздействия проекта акта: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средняя</w:t>
            </w:r>
          </w:p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4.2. Обоснование отнесения проекта акта к определенной степени регулирующего воздействия: </w:t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П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роект акта содержит положения, изменяющие ранее предусмотренные нормативными правовыми актами Свердловской области обязанности для субъектов предпринимательской и инвестиционной деятельности.</w:t>
            </w:r>
          </w:p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4.3. Срок проведения публичных консультаций: 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8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рабочих дней.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4" w:name="P83"/>
            <w:bookmarkEnd w:id="4"/>
            <w:r>
              <w:rPr>
                <w:rFonts w:cs="Liberation Serif"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</w:t>
              <w:br/>
              <w:t>с наличием рассматриваемой проблемы</w:t>
            </w:r>
          </w:p>
        </w:tc>
      </w:tr>
      <w:tr>
        <w:trPr>
          <w:trHeight w:val="1237" w:hRule="atLeast"/>
        </w:trPr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" w:name="P85"/>
            <w:bookmarkEnd w:id="5"/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5.1. Описание проблемы, на решение которой направлен предлагаемый способ регулирования, условий и факторов ее существования: </w:t>
            </w:r>
          </w:p>
          <w:p>
            <w:pPr>
              <w:pStyle w:val="Style23"/>
              <w:overflowPunct w:val="true"/>
              <w:autoSpaceDE w:val="true"/>
              <w:jc w:val="both"/>
              <w:textAlignment w:val="auto"/>
              <w:rPr>
                <w:rFonts w:ascii="Liberation Serif" w:hAnsi="Liberation Serif" w:eastAsia="Times New Roman" w:cs="Liberation Serif"/>
                <w:i/>
                <w:i/>
                <w:sz w:val="28"/>
                <w:szCs w:val="28"/>
                <w:shd w:fill="FFFF00" w:val="clear"/>
                <w:lang w:eastAsia="ru-RU"/>
              </w:rPr>
            </w:pPr>
            <w:r>
              <w:rPr>
                <w:rStyle w:val="Style14"/>
                <w:rFonts w:eastAsia="Times New Roman" w:cs="Liberation Serif" w:ascii="Liberation Serif" w:hAnsi="Liberation Serif"/>
                <w:i/>
                <w:sz w:val="28"/>
                <w:szCs w:val="28"/>
                <w:shd w:fill="auto" w:val="clear"/>
                <w:lang w:eastAsia="ru-RU"/>
              </w:rPr>
              <w:t xml:space="preserve">Проект постановления разработан в целях приведения границ, </w:t>
            </w:r>
            <w:r>
              <w:rPr>
                <w:rStyle w:val="Style14"/>
                <w:rFonts w:eastAsia="Times New Roman" w:cs="Liberation Serif" w:ascii="Liberation Serif" w:hAnsi="Liberation Serif"/>
                <w:i/>
                <w:sz w:val="28"/>
                <w:szCs w:val="28"/>
                <w:shd w:fill="auto" w:val="clear"/>
                <w:lang w:eastAsia="ru-RU"/>
              </w:rPr>
              <w:t xml:space="preserve">прилегающим к некоторым зданиями и (или) объектам территорий, на которых не допускается розничная продажа алкогольной продукции </w:t>
            </w:r>
          </w:p>
          <w:p>
            <w:pPr>
              <w:pStyle w:val="Style23"/>
              <w:overflowPunct w:val="true"/>
              <w:autoSpaceDE w:val="true"/>
              <w:jc w:val="both"/>
              <w:textAlignment w:val="auto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5.2. Негативные эффекты, возникающие в связи с наличием проблемы:</w:t>
            </w:r>
            <w:bookmarkStart w:id="6" w:name="P94"/>
            <w:bookmarkStart w:id="7" w:name="P91"/>
            <w:bookmarkEnd w:id="6"/>
            <w:bookmarkEnd w:id="7"/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Style23"/>
              <w:overflowPunct w:val="true"/>
              <w:autoSpaceDE w:val="true"/>
              <w:jc w:val="both"/>
              <w:textAlignment w:val="auto"/>
              <w:rPr>
                <w:rFonts w:ascii="Liberation Serif" w:hAnsi="Liberation Serif" w:eastAsia="Times New Roman" w:cs="Liberation Serif"/>
                <w:i/>
                <w:i/>
                <w:sz w:val="28"/>
                <w:szCs w:val="28"/>
                <w:shd w:fill="FFFF00" w:val="clear"/>
                <w:lang w:eastAsia="ru-RU"/>
              </w:rPr>
            </w:pPr>
            <w:r>
              <w:rPr>
                <w:rStyle w:val="Style14"/>
                <w:rFonts w:eastAsia="Times New Roman" w:cs="Liberation Serif" w:ascii="Liberation Serif" w:hAnsi="Liberation Serif"/>
                <w:i/>
                <w:sz w:val="28"/>
                <w:szCs w:val="28"/>
                <w:shd w:fill="auto" w:val="clear"/>
                <w:lang w:eastAsia="ru-RU"/>
              </w:rPr>
              <w:t xml:space="preserve">Изменение </w:t>
            </w:r>
            <w:r>
              <w:rPr>
                <w:rStyle w:val="Style14"/>
                <w:rFonts w:eastAsia="Times New Roman" w:cs="Liberation Serif" w:ascii="Liberation Serif" w:hAnsi="Liberation Serif"/>
                <w:i/>
                <w:sz w:val="28"/>
                <w:szCs w:val="28"/>
                <w:shd w:fill="auto" w:val="clear"/>
                <w:lang w:eastAsia="ru-RU"/>
              </w:rPr>
              <w:t xml:space="preserve">границ, </w:t>
            </w:r>
            <w:r>
              <w:rPr>
                <w:rStyle w:val="Style14"/>
                <w:rFonts w:eastAsia="Times New Roman" w:cs="Liberation Serif" w:ascii="Liberation Serif" w:hAnsi="Liberation Serif"/>
                <w:i/>
                <w:sz w:val="28"/>
                <w:szCs w:val="28"/>
                <w:shd w:fill="auto" w:val="clear"/>
                <w:lang w:eastAsia="ru-RU"/>
              </w:rPr>
              <w:t>прилегающим к некоторым зданиями и (или) объектам территорий, на которых не допускается розничная продажа алкогольной продукции.</w:t>
            </w:r>
          </w:p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5.3. Источники данных: 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Ф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едеральный закон от 16 октября 2003 года № 131-ФЗ «Об общих принципах организации местного самоуправления в Российской Федерации»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П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остановление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Правительства Российской Федерации от 23 декабря 2020 года № 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8" w:name="P103"/>
            <w:bookmarkEnd w:id="8"/>
            <w:r>
              <w:rPr>
                <w:rFonts w:cs="Liberation Serif"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Анализ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муниципального опыта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в соответствующих сферах деятельности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6.1.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Муниципальный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опыт в соответствующих сферах: </w:t>
            </w:r>
          </w:p>
          <w:p>
            <w:pPr>
              <w:pStyle w:val="ConsPlusNormal"/>
              <w:jc w:val="both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«</w:t>
            </w: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Об определении границ, прилегающих территорий, на котор</w:t>
            </w: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Нижнесергинского муниципального района»</w:t>
            </w: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 xml:space="preserve"> </w:t>
            </w:r>
          </w:p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6.2. Источники данных: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Справочно-информационная система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«Консультант плюс»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9" w:name="P111"/>
            <w:bookmarkEnd w:id="9"/>
            <w:r>
              <w:rPr>
                <w:rFonts w:cs="Liberation Serif"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0" w:name="P113"/>
            <w:bookmarkEnd w:id="10"/>
            <w:r>
              <w:rPr>
                <w:rFonts w:cs="Liberation Serif" w:ascii="Liberation Serif" w:hAnsi="Liberation Serif"/>
                <w:sz w:val="28"/>
                <w:szCs w:val="28"/>
              </w:rPr>
              <w:t>7.1. Цели предлагаемого регулирования:</w:t>
            </w:r>
          </w:p>
        </w:tc>
        <w:tc>
          <w:tcPr>
            <w:tcW w:w="3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1" w:name="P114"/>
            <w:bookmarkEnd w:id="11"/>
            <w:r>
              <w:rPr>
                <w:rFonts w:cs="Liberation Serif" w:ascii="Liberation Serif" w:hAnsi="Liberation Serif"/>
                <w:sz w:val="28"/>
                <w:szCs w:val="28"/>
              </w:rPr>
              <w:t>7.2. Установленные сроки достижения целей предлагаемого регулирования: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7.3. Положения проекта, направленные на достижение целей регулирования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  <w:i/>
                <w:sz w:val="24"/>
                <w:szCs w:val="24"/>
              </w:rPr>
              <w:t>Решение проблем, связанных с нарушениями</w:t>
            </w:r>
            <w:r>
              <w:rPr>
                <w:rFonts w:cs="Liberation Serif" w:ascii="Liberation Serif" w:hAnsi="Liberation Serif"/>
                <w:i/>
                <w:sz w:val="24"/>
                <w:szCs w:val="24"/>
              </w:rPr>
              <w:t xml:space="preserve"> в сфере розничной продажи алкогольной продукции, понятности определения способа расчета расстояния от организаций и (или) объектов, на территориях которых не допускается розничная продажа алкогольной продукции, до границ прилегающих территорий, определения минимальных значений расстояний от организаций и (или) объектов, на территориях которых не допускается розничная продажа алкогольной продукции, до границ прилегающих территорий, отстаивания интересов субъектов малого и среднего предпринимательства, создания благоприятных условий развития бизнеса: сокращения барьеров, повышения предпринимательской активности.</w:t>
            </w:r>
          </w:p>
        </w:tc>
        <w:tc>
          <w:tcPr>
            <w:tcW w:w="3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uppressAutoHyphens w:val="true"/>
              <w:jc w:val="center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202</w:t>
            </w: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4</w:t>
            </w: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Установленные постановлением границы расстояний 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7.4.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Обоснование соответствия целей предполагаемого регулирования принципам правового регулирования, программным документам Президента Российской1 Федерации, Правительства Российской1 Федерации, Губернатора Свердловской области, Правительства Свердловской области: цели предполагаемого регулирования соответствуют принципам правового регулирования, установленным законодательством Российской Федерации и Свердловской области. 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2" w:name="P125"/>
            <w:bookmarkStart w:id="13" w:name="P119"/>
            <w:bookmarkEnd w:id="12"/>
            <w:bookmarkEnd w:id="13"/>
            <w:r>
              <w:rPr>
                <w:rFonts w:cs="Liberation Serif"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92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>
        <w:trPr>
          <w:trHeight w:val="1730" w:hRule="atLeast"/>
        </w:trPr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4" w:name="P127"/>
            <w:bookmarkEnd w:id="14"/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8.1. Описание предлагаемого способа решения проблемы и преодоления связанных с ней негативных эффектов: </w:t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bCs/>
                <w:i/>
                <w:sz w:val="28"/>
                <w:szCs w:val="28"/>
              </w:rPr>
              <w:t>Полномочия администрации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городского округа ЗАТО Свободный </w:t>
            </w:r>
            <w:r>
              <w:rPr>
                <w:rStyle w:val="Style14"/>
                <w:rFonts w:cs="Liberation Serif" w:ascii="Liberation Serif" w:hAnsi="Liberation Serif"/>
                <w:bCs/>
                <w:i/>
                <w:sz w:val="28"/>
                <w:szCs w:val="28"/>
              </w:rPr>
              <w:t xml:space="preserve"> определены постановлением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Правительства Российской Федерации от 23 декабря 2020 года № 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  <w:p>
            <w:pPr>
              <w:pStyle w:val="Style23"/>
              <w:spacing w:before="0" w:after="120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8.2. Описание иных способов решения проблемы, в том числе без вмешательства со стороны государства (с указанием того, каким образом каждым из способов могла бы быть решена проблема):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</w:t>
            </w:r>
            <w:r>
              <w:rPr>
                <w:rStyle w:val="Style14"/>
                <w:rFonts w:eastAsia="Calibri" w:cs="Liberation Serif" w:ascii="Liberation Serif" w:hAnsi="Liberation Serif"/>
                <w:i/>
                <w:sz w:val="28"/>
                <w:szCs w:val="28"/>
                <w:lang w:eastAsia="en-US"/>
              </w:rPr>
              <w:t xml:space="preserve">иная информация в целях предполагаемого регулирования отсутствует. </w:t>
            </w:r>
          </w:p>
          <w:tbl>
            <w:tblPr>
              <w:tblW w:w="9715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63"/>
              <w:gridCol w:w="2908"/>
              <w:gridCol w:w="3544"/>
            </w:tblGrid>
            <w:tr>
              <w:trPr/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rPr>
                      <w:rFonts w:ascii="Liberation Serif" w:hAnsi="Liberation Serif" w:cs="Liberation Serif"/>
                      <w:i/>
                      <w:i/>
                      <w:sz w:val="28"/>
                      <w:szCs w:val="28"/>
                    </w:rPr>
                  </w:pPr>
                  <w:r>
                    <w:rPr>
                      <w:rFonts w:cs="Liberation Serif" w:ascii="Liberation Serif" w:hAnsi="Liberation Serif"/>
                      <w:i/>
                      <w:sz w:val="28"/>
                      <w:szCs w:val="28"/>
                    </w:rPr>
                    <w:t>Способ решения проблемы</w:t>
                  </w:r>
                </w:p>
              </w:tc>
              <w:tc>
                <w:tcPr>
                  <w:tcW w:w="2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rPr>
                      <w:rFonts w:ascii="Liberation Serif" w:hAnsi="Liberation Serif" w:cs="Liberation Serif"/>
                      <w:i/>
                      <w:i/>
                      <w:sz w:val="28"/>
                      <w:szCs w:val="28"/>
                    </w:rPr>
                  </w:pPr>
                  <w:r>
                    <w:rPr>
                      <w:rFonts w:cs="Liberation Serif" w:ascii="Liberation Serif" w:hAnsi="Liberation Serif"/>
                      <w:i/>
                      <w:sz w:val="28"/>
                      <w:szCs w:val="28"/>
                    </w:rPr>
                    <w:t>Выгоды/Преимущества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rPr>
                      <w:rFonts w:ascii="Liberation Serif" w:hAnsi="Liberation Serif" w:cs="Liberation Serif"/>
                      <w:i/>
                      <w:i/>
                      <w:sz w:val="28"/>
                      <w:szCs w:val="28"/>
                    </w:rPr>
                  </w:pPr>
                  <w:r>
                    <w:rPr>
                      <w:rFonts w:cs="Liberation Serif" w:ascii="Liberation Serif" w:hAnsi="Liberation Serif"/>
                      <w:i/>
                      <w:sz w:val="28"/>
                      <w:szCs w:val="28"/>
                    </w:rPr>
                    <w:t>Издержки/Недостатки</w:t>
                  </w:r>
                </w:p>
              </w:tc>
            </w:tr>
            <w:tr>
              <w:trPr/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jc w:val="center"/>
                    <w:rPr>
                      <w:rFonts w:ascii="Liberation Serif" w:hAnsi="Liberation Serif" w:cs="Liberation Serif"/>
                      <w:i/>
                      <w:i/>
                      <w:sz w:val="28"/>
                      <w:szCs w:val="28"/>
                    </w:rPr>
                  </w:pPr>
                  <w:r>
                    <w:rPr>
                      <w:rFonts w:cs="Liberation Serif" w:ascii="Liberation Serif" w:hAnsi="Liberation Serif"/>
                      <w:i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jc w:val="center"/>
                    <w:rPr>
                      <w:rFonts w:ascii="Liberation Serif" w:hAnsi="Liberation Serif" w:cs="Liberation Serif"/>
                      <w:i/>
                      <w:i/>
                      <w:sz w:val="28"/>
                      <w:szCs w:val="28"/>
                    </w:rPr>
                  </w:pPr>
                  <w:r>
                    <w:rPr>
                      <w:rFonts w:cs="Liberation Serif" w:ascii="Liberation Serif" w:hAnsi="Liberation Serif"/>
                      <w:i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jc w:val="center"/>
                    <w:rPr>
                      <w:rFonts w:ascii="Liberation Serif" w:hAnsi="Liberation Serif" w:cs="Liberation Serif"/>
                      <w:i/>
                      <w:i/>
                      <w:sz w:val="28"/>
                      <w:szCs w:val="28"/>
                    </w:rPr>
                  </w:pPr>
                  <w:r>
                    <w:rPr>
                      <w:rFonts w:cs="Liberation Serif" w:ascii="Liberation Serif" w:hAnsi="Liberation Serif"/>
                      <w:i/>
                      <w:sz w:val="28"/>
                      <w:szCs w:val="28"/>
                    </w:rPr>
                    <w:t>-</w:t>
                  </w:r>
                </w:p>
              </w:tc>
            </w:tr>
          </w:tbl>
          <w:p>
            <w:pPr>
              <w:pStyle w:val="ConsPlusNormal"/>
              <w:jc w:val="both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5" w:name="P136"/>
            <w:bookmarkEnd w:id="15"/>
            <w:r>
              <w:rPr>
                <w:rFonts w:cs="Liberation Serif"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>
        <w:trPr/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6" w:name="P138"/>
            <w:bookmarkEnd w:id="16"/>
            <w:r>
              <w:rPr>
                <w:rFonts w:cs="Liberation Serif" w:ascii="Liberation Serif" w:hAnsi="Liberation Serif"/>
                <w:sz w:val="28"/>
                <w:szCs w:val="28"/>
              </w:rPr>
              <w:t>9.1. Группа участников отношений:</w:t>
            </w:r>
          </w:p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9.1.1. 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С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убъекты предпринимательской деятельности, осуществляющие розничную продажу алкогольной продукции </w:t>
            </w:r>
          </w:p>
        </w:tc>
        <w:tc>
          <w:tcPr>
            <w:tcW w:w="64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9.2. Оценка количества участников отношений:</w:t>
            </w:r>
          </w:p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На стадии разработки акта:</w:t>
            </w:r>
          </w:p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9.2.1. 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Субъектов предпринимательской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деятельности -19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</w:t>
            </w:r>
          </w:p>
          <w:p>
            <w:pPr>
              <w:pStyle w:val="ConsPlusNormal"/>
              <w:rPr>
                <w:rStyle w:val="Style14"/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9.3. После введения предлагаемого регулирования:</w:t>
            </w:r>
          </w:p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не изменится 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9.3. Источники данных: 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с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татистические данные, данные ИФНС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Новые функции, полномочия, обязанности и права исполнительных органов государственной власти Свердловской области и органов местного самоуправления муниципальных образований Свердловской области, или сведения об их изменении, а также оценка соответствующих расходов (возможных поступлений) бюджетов бюджетной системы Российской Федерации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7" w:name="P153"/>
            <w:bookmarkEnd w:id="17"/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10.1. Наименование и описание новых или изменения существующих функций, полномочий, обязанностей или прав: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не выявлены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8" w:name="P154"/>
            <w:bookmarkEnd w:id="18"/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10.2. Порядок реализации: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Постановление Правительства РФ </w:t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9" w:name="P155"/>
            <w:bookmarkEnd w:id="19"/>
            <w:r>
              <w:rPr>
                <w:rFonts w:cs="Liberation Serif" w:ascii="Liberation Serif" w:hAnsi="Liberation Serif"/>
                <w:sz w:val="28"/>
                <w:szCs w:val="28"/>
              </w:rPr>
              <w:t>10.3. Описание видов расходов (возможных поступлений) и количественная оценка (в т.ч.</w:t>
              <w:br/>
              <w:t xml:space="preserve">с приведением оценки изменения трудозатрат и (или) потребностей в иных ресурсах):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не выявлены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Администрация городского округа ЗАТО Свободный</w:t>
            </w:r>
          </w:p>
        </w:tc>
      </w:tr>
      <w:tr>
        <w:trPr/>
        <w:tc>
          <w:tcPr>
            <w:tcW w:w="28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 xml:space="preserve">Функция 1 </w:t>
            </w: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Единовременные расходы: </w:t>
            </w:r>
          </w:p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28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Периодические расходы за период: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отсутствуют </w:t>
            </w:r>
          </w:p>
        </w:tc>
      </w:tr>
      <w:tr>
        <w:trPr/>
        <w:tc>
          <w:tcPr>
            <w:tcW w:w="28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Возможные поступления за период: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7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7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7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 xml:space="preserve">Отсутствуют 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bookmarkStart w:id="20" w:name="P185"/>
            <w:bookmarkEnd w:id="20"/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10.4. Иные сведения о расходах (возможных поступлениях) бюджетов бюджетной системы Российской Федерации: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10.5. Источники данных: </w:t>
            </w:r>
            <w:r>
              <w:rPr>
                <w:rFonts w:cs="Liberation Serif" w:ascii="Liberation Serif" w:hAnsi="Liberation Serif"/>
                <w:i/>
                <w:iCs/>
                <w:sz w:val="28"/>
                <w:szCs w:val="28"/>
              </w:rPr>
              <w:t>ведомственные данные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1" w:name="P191"/>
            <w:bookmarkEnd w:id="21"/>
            <w:r>
              <w:rPr>
                <w:rFonts w:cs="Liberation Serif"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Новые обязанности или ограничения, выгода (преимущества) субъектов предпринимательской и инвестиционной деятельности либо изменение содержания существующих обязанностей и ограничений, выгоды (преимуществ), а также порядок организации исполнения обязанностей и ограничений с учетом информации, представленной в пояснительной записке. 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2" w:name="P193"/>
            <w:bookmarkEnd w:id="22"/>
            <w:r>
              <w:rPr>
                <w:rFonts w:cs="Liberation Serif" w:ascii="Liberation Serif" w:hAnsi="Liberation Serif"/>
                <w:sz w:val="28"/>
                <w:szCs w:val="28"/>
              </w:rPr>
              <w:t>11.1. Группа участников отношений:</w:t>
            </w:r>
          </w:p>
        </w:tc>
        <w:tc>
          <w:tcPr>
            <w:tcW w:w="4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3" w:name="P194"/>
            <w:bookmarkEnd w:id="23"/>
            <w:r>
              <w:rPr>
                <w:rFonts w:cs="Liberation Serif" w:ascii="Liberation Serif" w:hAnsi="Liberation Serif"/>
                <w:sz w:val="28"/>
                <w:szCs w:val="28"/>
              </w:rPr>
              <w:t>11.2. Описание новых или изменения содержания существующих обязанностей и ограничений, выгоды (преимуществ), порядок организации исполнения обязанностей и ограничений: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4" w:name="P195"/>
            <w:bookmarkEnd w:id="24"/>
            <w:r>
              <w:rPr>
                <w:rFonts w:cs="Liberation Serif" w:ascii="Liberation Serif" w:hAnsi="Liberation Serif"/>
                <w:sz w:val="28"/>
                <w:szCs w:val="28"/>
              </w:rPr>
              <w:t>11.3. Описание и оценка видов расходов, выгод (преимуществ):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Субъекты предпринимательской деятельности, осуществляющие розничную продажу алкогольной продукции </w:t>
            </w:r>
          </w:p>
        </w:tc>
        <w:tc>
          <w:tcPr>
            <w:tcW w:w="4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Существующие обязанности и ограничения, выгода (преимущества) не выявлены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Не выявлено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5" w:name="P207"/>
            <w:bookmarkStart w:id="26" w:name="P199"/>
            <w:bookmarkEnd w:id="25"/>
            <w:bookmarkEnd w:id="26"/>
            <w:r>
              <w:rPr>
                <w:rFonts w:cs="Liberation Serif"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Оценка на конкурентную среду в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городском округе ЗАТО Свободный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12.1.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Не принесет отрицательного влияния на конкурентную среду, стимулирует увеличению численности малых и средних предприятий.  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overflowPunct w:val="true"/>
              <w:jc w:val="both"/>
              <w:textAlignment w:val="auto"/>
              <w:rPr/>
            </w:pPr>
            <w:r>
              <w:rPr>
                <w:rStyle w:val="Style14"/>
                <w:rFonts w:cs="Liberation Serif" w:ascii="Liberation Serif" w:hAnsi="Liberation Serif"/>
                <w:szCs w:val="28"/>
              </w:rPr>
              <w:t>12.2. Источники данных</w:t>
            </w:r>
            <w:r>
              <w:rPr>
                <w:rStyle w:val="Style14"/>
                <w:rFonts w:cs="Liberation Serif" w:ascii="Liberation Serif" w:hAnsi="Liberation Serif"/>
                <w:i/>
                <w:szCs w:val="28"/>
              </w:rPr>
              <w:t xml:space="preserve">: </w:t>
            </w:r>
            <w:r>
              <w:rPr>
                <w:rStyle w:val="Style14"/>
                <w:rFonts w:eastAsia="Times New Roman" w:cs="Liberation Serif" w:ascii="Liberation Serif" w:hAnsi="Liberation Serif"/>
                <w:i/>
                <w:sz w:val="28"/>
                <w:szCs w:val="28"/>
                <w:lang w:eastAsia="ru-RU"/>
              </w:rPr>
              <w:t>статистические данные, данные ИФНС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7" w:name="P216"/>
            <w:bookmarkEnd w:id="27"/>
            <w:r>
              <w:rPr>
                <w:rFonts w:cs="Liberation Serif" w:ascii="Liberation Serif" w:hAnsi="Liberation Serif"/>
                <w:sz w:val="28"/>
                <w:szCs w:val="28"/>
              </w:rPr>
              <w:t>13.1. Риски решения проблемы предложенным способом и риски негативных последствий:</w:t>
            </w:r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8" w:name="P217"/>
            <w:bookmarkEnd w:id="28"/>
            <w:r>
              <w:rPr>
                <w:rFonts w:cs="Liberation Serif" w:ascii="Liberation Serif" w:hAnsi="Liberation Serif"/>
                <w:sz w:val="28"/>
                <w:szCs w:val="28"/>
              </w:rPr>
              <w:t>13.2. Оценки вероятности наступления рисков: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13.3. Методы контроля эффективности избранного способа достижения целей регулирования: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13.4. Степень контроля рисков:</w:t>
            </w:r>
          </w:p>
        </w:tc>
      </w:tr>
      <w:tr>
        <w:trPr>
          <w:trHeight w:val="483" w:hRule="atLeast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eastAsia="Times New Roman" w:cs="Liberation Serif"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i/>
                <w:sz w:val="28"/>
                <w:szCs w:val="28"/>
                <w:lang w:eastAsia="ru-RU"/>
              </w:rPr>
              <w:t>Невозможность обеспечения достаточного контроля соблюдения предполагаемых требований (полномочия по контролю)</w:t>
            </w:r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eastAsia="Times New Roman" w:cs="Liberation Serif"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i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eastAsia="Times New Roman" w:cs="Liberation Serif"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i/>
                <w:sz w:val="28"/>
                <w:szCs w:val="28"/>
                <w:lang w:eastAsia="ru-RU"/>
              </w:rPr>
              <w:t>Информационные, мероприятия по мониторингу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eastAsia="Times New Roman" w:cs="Liberation Serif"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i/>
                <w:sz w:val="28"/>
                <w:szCs w:val="28"/>
                <w:lang w:eastAsia="ru-RU"/>
              </w:rPr>
              <w:t>Высокая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Необходимые для достижения заявленных целей регулирования организационно - технические, методологические, информационные и иные мероприятия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Style w:val="Style14"/>
                <w:rFonts w:cs="Liberation Serif" w:ascii="Liberation Serif" w:hAnsi="Liberation Serif"/>
                <w:sz w:val="24"/>
                <w:szCs w:val="24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14.2. Сроки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14.3. Описание ожидаемого результата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14.4. Объем финансирования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14.5. Источник финансирования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/>
            </w:pPr>
            <w:r>
              <w:rPr>
                <w:rFonts w:eastAsia="Calibri" w:cs="Liberation Serif" w:ascii="Liberation Serif" w:hAnsi="Liberation Serif"/>
                <w:sz w:val="24"/>
                <w:szCs w:val="24"/>
                <w:lang w:eastAsia="en-US"/>
              </w:rPr>
              <w:t>Обучение сотрудников органов местного самоуправления.</w:t>
            </w:r>
            <w:r>
              <w:rPr>
                <w:rStyle w:val="Style14"/>
                <w:rFonts w:eastAsia="Calibri" w:cs="Liberation Serif" w:ascii="Liberation Serif" w:hAnsi="Liberation Serif"/>
                <w:sz w:val="24"/>
                <w:szCs w:val="24"/>
                <w:lang w:eastAsia="en-US"/>
              </w:rPr>
              <w:t xml:space="preserve"> Межведомственное взаимодействие при осуществлении муниципального  контрол</w:t>
            </w:r>
            <w:r>
              <w:rPr>
                <w:rStyle w:val="Style14"/>
                <w:rFonts w:eastAsia="Calibri" w:cs="Liberation Serif" w:ascii="Liberation Serif" w:hAnsi="Liberation Serif"/>
                <w:sz w:val="24"/>
                <w:szCs w:val="24"/>
                <w:shd w:fill="auto" w:val="clear"/>
                <w:lang w:eastAsia="en-US"/>
              </w:rPr>
              <w:t>я</w:t>
            </w:r>
            <w:r>
              <w:rPr>
                <w:rStyle w:val="Style14"/>
                <w:rFonts w:ascii="Liberation Serif" w:hAnsi="Liberation Serif"/>
                <w:sz w:val="24"/>
                <w:szCs w:val="24"/>
                <w:shd w:fill="auto" w:val="clear"/>
                <w:lang w:eastAsia="en-US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i/>
                <w:i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i/>
                <w:sz w:val="24"/>
                <w:szCs w:val="24"/>
              </w:rPr>
              <w:t>202</w:t>
            </w:r>
            <w:r>
              <w:rPr>
                <w:rFonts w:cs="Liberation Serif" w:ascii="Liberation Serif" w:hAnsi="Liberation Serif"/>
                <w:i/>
                <w:sz w:val="24"/>
                <w:szCs w:val="24"/>
              </w:rPr>
              <w:t>4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i/>
                <w:i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i/>
                <w:sz w:val="24"/>
                <w:szCs w:val="24"/>
              </w:rPr>
              <w:t>Улучшение взаимодействия с организациями малого и среднего предпринимательства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нет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нет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15.1. Предполагаемая дата вступления в силу проекта акта: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август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202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4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года</w:t>
            </w:r>
          </w:p>
        </w:tc>
      </w:tr>
      <w:tr>
        <w:trPr/>
        <w:tc>
          <w:tcPr>
            <w:tcW w:w="5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15.2. 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  <w:u w:val="single"/>
              </w:rPr>
              <w:t>Нет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/Да (с указанием срока в днях</w:t>
              <w:br/>
              <w:t>с момента принятия проекта нормативного правового акта)</w:t>
            </w:r>
          </w:p>
        </w:tc>
      </w:tr>
      <w:tr>
        <w:trPr/>
        <w:tc>
          <w:tcPr>
            <w:tcW w:w="5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15.3. 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  <w:u w:val="single"/>
              </w:rPr>
              <w:t>Нет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/Да (с указанием срока в днях</w:t>
              <w:br/>
              <w:t>с момента принятия проекта нормативного правового акта)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15.4.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 </w:t>
            </w:r>
            <w:r>
              <w:rPr>
                <w:rFonts w:cs="Liberation Serif" w:ascii="Liberation Serif" w:hAnsi="Liberation Serif"/>
                <w:i/>
                <w:i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9" w:name="P260"/>
            <w:bookmarkStart w:id="30" w:name="P249"/>
            <w:bookmarkEnd w:id="29"/>
            <w:bookmarkEnd w:id="30"/>
            <w:r>
              <w:rPr>
                <w:rFonts w:cs="Liberation Serif"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Индикативные показатели, программы мониторинга достижения цели регулирования, иные способы (методы) оценки достижения заявленных целей регулирования </w:t>
            </w:r>
          </w:p>
        </w:tc>
      </w:tr>
      <w:tr>
        <w:trPr/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16.1. Цели предлагаемого регулирования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16.2. Индикативные показатели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16.3. Единицы измерения индикативных показателей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16.4. Целевые значения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16.5. Способы расчета индикативных показателей</w:t>
            </w:r>
          </w:p>
        </w:tc>
      </w:tr>
      <w:tr>
        <w:trPr/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16"/>
              <w:jc w:val="center"/>
              <w:rPr>
                <w:rFonts w:ascii="Liberation Serif" w:hAnsi="Liberation Serif" w:cs="Liberation Serif"/>
                <w:i/>
                <w:i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i/>
                <w:sz w:val="24"/>
                <w:szCs w:val="24"/>
              </w:rPr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overflowPunct w:val="true"/>
              <w:spacing w:lineRule="auto" w:line="216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16"/>
              <w:rPr>
                <w:rFonts w:ascii="Liberation Serif" w:hAnsi="Liberation Serif" w:cs="Liberation Serif"/>
                <w:strike/>
                <w:sz w:val="28"/>
                <w:szCs w:val="28"/>
                <w:shd w:fill="FFFF00" w:val="clear"/>
              </w:rPr>
            </w:pPr>
            <w:r>
              <w:rPr>
                <w:rFonts w:cs="Liberation Serif" w:ascii="Liberation Serif" w:hAnsi="Liberation Serif"/>
                <w:strike/>
                <w:sz w:val="28"/>
                <w:szCs w:val="28"/>
                <w:shd w:fill="FFFF00" w:val="clear"/>
              </w:rPr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overflowPunct w:val="true"/>
              <w:spacing w:lineRule="auto" w:line="216"/>
              <w:textAlignment w:val="auto"/>
              <w:rPr>
                <w:rFonts w:ascii="Liberation Serif" w:hAnsi="Liberation Serif" w:cs="Liberation Serif"/>
                <w:i/>
                <w:i/>
                <w:strike/>
                <w:sz w:val="24"/>
                <w:szCs w:val="24"/>
                <w:shd w:fill="FFFF00" w:val="clear"/>
              </w:rPr>
            </w:pPr>
            <w:r>
              <w:rPr>
                <w:rFonts w:cs="Liberation Serif" w:ascii="Liberation Serif" w:hAnsi="Liberation Serif"/>
                <w:i/>
                <w:strike/>
                <w:sz w:val="24"/>
                <w:szCs w:val="24"/>
                <w:shd w:fill="FFFF00" w:val="clear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16"/>
              <w:rPr>
                <w:rFonts w:ascii="Liberation Serif" w:hAnsi="Liberation Serif" w:cs="Liberation Serif"/>
                <w:strike/>
                <w:sz w:val="28"/>
                <w:szCs w:val="28"/>
                <w:shd w:fill="FFFF00" w:val="clear"/>
              </w:rPr>
            </w:pPr>
            <w:r>
              <w:rPr>
                <w:rFonts w:cs="Liberation Serif" w:ascii="Liberation Serif" w:hAnsi="Liberation Serif"/>
                <w:strike/>
                <w:sz w:val="28"/>
                <w:szCs w:val="28"/>
                <w:shd w:fill="FFFF00" w:val="clear"/>
              </w:rPr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16"/>
              <w:jc w:val="both"/>
              <w:rPr>
                <w:rFonts w:ascii="Liberation Serif" w:hAnsi="Liberation Serif" w:eastAsia="Calibri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17. Сведения о размещении уведомления о подготовке проекта акта (заполняется в случае, если по проекту акта проведена предварительная оценка регулирующего воздействия)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16" w:before="0" w:after="0"/>
              <w:ind w:left="0" w:right="0" w:hanging="0"/>
              <w:jc w:val="both"/>
              <w:rPr>
                <w:rFonts w:ascii="Liberation Serif" w:hAnsi="Liberation Serif" w:eastAsia="Calibri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17.1. Сведения об организациях, извещенных о подготовке проекта акта:</w:t>
            </w:r>
          </w:p>
          <w:p>
            <w:pPr>
              <w:pStyle w:val="Normal"/>
              <w:suppressAutoHyphens w:val="true"/>
              <w:bidi w:val="0"/>
              <w:spacing w:before="0" w:after="0"/>
              <w:ind w:left="0" w:right="0" w:hanging="0"/>
              <w:rPr>
                <w:rFonts w:ascii="Liberation Serif" w:hAnsi="Liberation Serif"/>
                <w:i w:val="false"/>
                <w:i w:val="false"/>
                <w:iCs w:val="false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Предприниматели городского округа ЗАТО Свободный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eastAsia="Calibri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17.2. Статистика предложений, поступивших по итогам публичных консультаций о подготовке проекта акта: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Общее количество поступивших предложений: из них мнений о поддержке акта: </w:t>
            </w: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>0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 предложения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Общее количество учтенных предложений: </w:t>
            </w: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>0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 предложения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Общее количество частично учтенных предложений: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0 п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редложений 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 xml:space="preserve">Общее количество неучтенных предложений: </w:t>
            </w: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0 п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редложений 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eastAsia="Calibri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17.3. Иные сведения о проведении публичных консультаций: -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eastAsia="Calibri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18. Сведения о проведении публичных консультаций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18.1. Сведения об организациях, извещенных о проведении публичных консультаций: организации, заключившие соглашение о сотрудничестве</w:t>
            </w:r>
            <w:r>
              <w:rPr>
                <w:rFonts w:cs="Liberation Serif" w:ascii="Liberation Serif" w:hAnsi="Liberation Serif"/>
                <w:i w:val="false"/>
                <w:iCs w:val="false"/>
                <w:sz w:val="28"/>
                <w:szCs w:val="28"/>
              </w:rPr>
              <w:br/>
            </w: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при проведении ОРВ: -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eastAsia="Calibri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18.2. Статистика предложений, поступивших по итогам публичных консультаций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Общее количество поступивших предложений по проекту акта: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Из них: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Мнений о поддержке акта: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Количество учтенных предложений: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Количество частично учтенных предложений: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Количество неучтенных предложений: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 xml:space="preserve">Общее количество поступивших предложений по сопроводительным документам: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 xml:space="preserve">, 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 xml:space="preserve">из них учтено: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,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 xml:space="preserve">не учтено: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 xml:space="preserve">18.3. Устраненные в ходе подготовки и обсуждения проекта акта административные барьеры и избыточные издержки: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rFonts w:ascii="Liberation Serif" w:hAnsi="Liberation Serif" w:eastAsia="Calibri" w:cs="Liberation Serif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>19. Выводы о целесообразности предлагаемого регулирования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19.1. Оценка позитивных и негативных эффектов для общества при введении предлагаемого регулирования: </w:t>
            </w: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Приведение нормативной базы в соответствие с законодательством Российской Федерации и Свердловской области 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rPr>
                <w:rFonts w:ascii="Liberation Serif" w:hAnsi="Liberation Serif" w:eastAsia="Calibri" w:cs="Liberation Serif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19.2. Дополнительные сведения, позволяющие оценить обоснованность предлагаемого регулирования: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Отсутствуют</w:t>
            </w:r>
          </w:p>
        </w:tc>
      </w:tr>
      <w:tr>
        <w:trPr>
          <w:trHeight w:val="495" w:hRule="atLeast"/>
        </w:trPr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19.3. Источники данных: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Ведомственные данные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>19.4. Вывод о наличии либо об отсутствии в итоговой редакции проекта акта положений, вводящих избыточные обязанности, запреты и ограничения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>для физических и юридических лиц в сфере предпринимательской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>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всех уровней бюджетной системы Российской Федерации:</w:t>
            </w:r>
          </w:p>
          <w:p>
            <w:pPr>
              <w:pStyle w:val="Normal"/>
              <w:suppressAutoHyphens w:val="true"/>
              <w:rPr/>
            </w:pPr>
            <w:r>
              <w:rPr>
                <w:rStyle w:val="Style14"/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в итоговой редакции проекта акта  положения, вводящие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</w:t>
            </w:r>
            <w:r>
              <w:rPr>
                <w:rStyle w:val="Style14"/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е</w:t>
            </w:r>
            <w:r>
              <w:rPr>
                <w:rStyle w:val="Style14"/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 их введению, а также положени</w:t>
            </w:r>
            <w:r>
              <w:rPr>
                <w:rStyle w:val="Style14"/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я</w:t>
            </w:r>
            <w:r>
              <w:rPr>
                <w:rStyle w:val="Style14"/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, приводящи</w:t>
            </w:r>
            <w:r>
              <w:rPr>
                <w:rStyle w:val="Style14"/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е</w:t>
            </w:r>
            <w:r>
              <w:rPr>
                <w:rStyle w:val="Style14"/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 к возникновению необоснованных расходов физических и юридических лиц в сфере предпринимательской и инвестиционной деятельности, а также бюджетов всех уровней бюджетной системы Российской Федерации, отсутствуют. Рекомендовано к принятию.</w:t>
            </w:r>
          </w:p>
        </w:tc>
      </w:tr>
    </w:tbl>
    <w:p>
      <w:pPr>
        <w:pStyle w:val="ConsPlusNormal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  <w:bookmarkStart w:id="31" w:name="P405"/>
      <w:bookmarkStart w:id="32" w:name="P405"/>
      <w:bookmarkEnd w:id="32"/>
    </w:p>
    <w:p>
      <w:pPr>
        <w:pStyle w:val="ConsPlusNormal"/>
        <w:rPr>
          <w:rFonts w:ascii="Liberation Serif" w:hAnsi="Liberation Serif" w:cs="Liberation Serif"/>
          <w:sz w:val="28"/>
          <w:szCs w:val="28"/>
          <w:shd w:fill="auto" w:val="clear"/>
        </w:rPr>
      </w:pPr>
      <w:r>
        <w:rPr>
          <w:rFonts w:cs="Liberation Serif" w:ascii="Liberation Serif" w:hAnsi="Liberation Serif"/>
          <w:sz w:val="28"/>
          <w:szCs w:val="28"/>
          <w:shd w:fill="auto" w:val="clear"/>
        </w:rPr>
      </w:r>
    </w:p>
    <w:p>
      <w:pPr>
        <w:pStyle w:val="ConsPlusNonformat"/>
        <w:tabs>
          <w:tab w:val="clear" w:pos="708"/>
          <w:tab w:val="left" w:pos="-120" w:leader="none"/>
        </w:tabs>
        <w:suppressAutoHyphens w:val="true"/>
        <w:autoSpaceDE w:val="false"/>
        <w:spacing w:lineRule="auto" w:line="216" w:before="0" w:after="0"/>
        <w:ind w:left="0" w:right="0" w:hanging="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  <w:shd w:fill="auto" w:val="clear"/>
        </w:rPr>
        <w:t xml:space="preserve">Ведущий </w:t>
      </w:r>
      <w:r>
        <w:rPr>
          <w:rFonts w:cs="Liberation Serif" w:ascii="Liberation Serif" w:hAnsi="Liberation Serif"/>
          <w:sz w:val="28"/>
          <w:szCs w:val="28"/>
          <w:shd w:fill="auto" w:val="clear"/>
        </w:rPr>
        <w:t xml:space="preserve">специалист по </w:t>
      </w:r>
      <w:r>
        <w:rPr>
          <w:rFonts w:cs="Liberation Serif" w:ascii="Liberation Serif" w:hAnsi="Liberation Serif"/>
          <w:sz w:val="28"/>
          <w:szCs w:val="28"/>
          <w:shd w:fill="auto" w:val="clear"/>
        </w:rPr>
        <w:t>экономике</w:t>
      </w:r>
    </w:p>
    <w:p>
      <w:pPr>
        <w:pStyle w:val="ConsPlusNonformat"/>
        <w:tabs>
          <w:tab w:val="clear" w:pos="708"/>
          <w:tab w:val="left" w:pos="-120" w:leader="none"/>
        </w:tabs>
        <w:suppressAutoHyphens w:val="true"/>
        <w:autoSpaceDE w:val="false"/>
        <w:spacing w:lineRule="auto" w:line="216" w:before="0" w:after="0"/>
        <w:ind w:left="0" w:right="0" w:hanging="0"/>
        <w:jc w:val="both"/>
        <w:rPr>
          <w:rFonts w:ascii="Liberation Serif" w:hAnsi="Liberation Serif" w:cs="Liberation Serif"/>
          <w:sz w:val="28"/>
          <w:szCs w:val="28"/>
          <w:shd w:fill="auto" w:val="clear"/>
        </w:rPr>
      </w:pPr>
      <w:r>
        <w:rPr>
          <w:rFonts w:cs="Liberation Serif" w:ascii="Liberation Serif" w:hAnsi="Liberation Serif"/>
          <w:sz w:val="28"/>
          <w:szCs w:val="28"/>
          <w:shd w:fill="auto" w:val="clear"/>
        </w:rPr>
        <w:t xml:space="preserve">подразделения социально-экономического </w:t>
      </w:r>
    </w:p>
    <w:p>
      <w:pPr>
        <w:pStyle w:val="ConsPlusNonformat"/>
        <w:tabs>
          <w:tab w:val="clear" w:pos="708"/>
          <w:tab w:val="left" w:pos="-120" w:leader="none"/>
        </w:tabs>
        <w:suppressAutoHyphens w:val="true"/>
        <w:autoSpaceDE w:val="false"/>
        <w:spacing w:lineRule="auto" w:line="216" w:before="0" w:after="0"/>
        <w:ind w:left="0" w:right="0" w:hanging="0"/>
        <w:jc w:val="both"/>
        <w:rPr>
          <w:rFonts w:ascii="Liberation Serif" w:hAnsi="Liberation Serif" w:cs="Liberation Serif"/>
          <w:sz w:val="28"/>
          <w:szCs w:val="28"/>
          <w:shd w:fill="auto" w:val="clear"/>
        </w:rPr>
      </w:pPr>
      <w:r>
        <w:rPr>
          <w:rFonts w:cs="Liberation Serif" w:ascii="Liberation Serif" w:hAnsi="Liberation Serif"/>
          <w:sz w:val="28"/>
          <w:szCs w:val="28"/>
          <w:shd w:fill="auto" w:val="clear"/>
        </w:rPr>
        <w:t xml:space="preserve">развития администрации </w:t>
      </w:r>
      <w:r>
        <w:rPr>
          <w:rFonts w:cs="Liberation Serif" w:ascii="Liberation Serif" w:hAnsi="Liberation Serif"/>
          <w:sz w:val="28"/>
          <w:szCs w:val="28"/>
          <w:shd w:fill="auto" w:val="clear"/>
        </w:rPr>
        <w:t>городского</w:t>
      </w:r>
    </w:p>
    <w:p>
      <w:pPr>
        <w:pStyle w:val="ConsPlusNonformat"/>
        <w:tabs>
          <w:tab w:val="clear" w:pos="708"/>
          <w:tab w:val="left" w:pos="-120" w:leader="none"/>
        </w:tabs>
        <w:suppressAutoHyphens w:val="true"/>
        <w:autoSpaceDE w:val="false"/>
        <w:spacing w:lineRule="auto" w:line="216" w:before="0" w:after="0"/>
        <w:ind w:left="0" w:right="0" w:hanging="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  <w:shd w:fill="auto" w:val="clear"/>
        </w:rPr>
        <w:t>округа ЗАТО Свободный</w:t>
        <w:tab/>
        <w:tab/>
        <w:tab/>
      </w:r>
      <w:r>
        <w:rPr>
          <w:rFonts w:cs="Liberation Serif" w:ascii="Liberation Serif" w:hAnsi="Liberation Serif"/>
          <w:sz w:val="28"/>
          <w:szCs w:val="28"/>
          <w:u w:val="single"/>
          <w:shd w:fill="auto" w:val="clear"/>
        </w:rPr>
        <w:t>23</w:t>
      </w:r>
      <w:r>
        <w:rPr>
          <w:rFonts w:cs="Liberation Serif" w:ascii="Liberation Serif" w:hAnsi="Liberation Serif"/>
          <w:sz w:val="28"/>
          <w:szCs w:val="28"/>
          <w:u w:val="single"/>
          <w:shd w:fill="auto" w:val="clear"/>
        </w:rPr>
        <w:t>.0</w:t>
      </w:r>
      <w:r>
        <w:rPr>
          <w:rFonts w:cs="Liberation Serif" w:ascii="Liberation Serif" w:hAnsi="Liberation Serif"/>
          <w:sz w:val="28"/>
          <w:szCs w:val="28"/>
          <w:u w:val="single"/>
          <w:shd w:fill="auto" w:val="clear"/>
        </w:rPr>
        <w:t>8</w:t>
      </w:r>
      <w:r>
        <w:rPr>
          <w:rFonts w:cs="Liberation Serif" w:ascii="Liberation Serif" w:hAnsi="Liberation Serif"/>
          <w:sz w:val="28"/>
          <w:szCs w:val="28"/>
          <w:u w:val="single"/>
          <w:shd w:fill="auto" w:val="clear"/>
        </w:rPr>
        <w:t>.202</w:t>
      </w:r>
      <w:r>
        <w:rPr>
          <w:rFonts w:cs="Liberation Serif" w:ascii="Liberation Serif" w:hAnsi="Liberation Serif"/>
          <w:sz w:val="28"/>
          <w:szCs w:val="28"/>
          <w:u w:val="single"/>
          <w:shd w:fill="auto" w:val="clear"/>
        </w:rPr>
        <w:t>4</w:t>
      </w:r>
      <w:r>
        <w:rPr>
          <w:rFonts w:cs="Liberation Serif" w:ascii="Liberation Serif" w:hAnsi="Liberation Serif"/>
          <w:sz w:val="28"/>
          <w:szCs w:val="28"/>
        </w:rPr>
        <w:tab/>
        <w:t xml:space="preserve">                   </w:t>
      </w:r>
      <w:r>
        <w:rPr>
          <w:rFonts w:cs="Liberation Serif" w:ascii="Liberation Serif" w:hAnsi="Liberation Serif"/>
          <w:sz w:val="28"/>
          <w:szCs w:val="28"/>
        </w:rPr>
        <w:t>Л</w:t>
      </w:r>
      <w:r>
        <w:rPr>
          <w:rFonts w:cs="Liberation Serif" w:ascii="Liberation Serif" w:hAnsi="Liberation Serif"/>
          <w:sz w:val="28"/>
          <w:szCs w:val="28"/>
          <w:shd w:fill="auto" w:val="clear"/>
        </w:rPr>
        <w:t>.</w:t>
      </w:r>
      <w:r>
        <w:rPr>
          <w:rFonts w:cs="Liberation Serif" w:ascii="Liberation Serif" w:hAnsi="Liberation Serif"/>
          <w:sz w:val="28"/>
          <w:szCs w:val="28"/>
          <w:shd w:fill="auto" w:val="clear"/>
        </w:rPr>
        <w:t>Н</w:t>
      </w:r>
      <w:r>
        <w:rPr>
          <w:rFonts w:cs="Liberation Serif" w:ascii="Liberation Serif" w:hAnsi="Liberation Serif"/>
          <w:sz w:val="28"/>
          <w:szCs w:val="28"/>
          <w:shd w:fill="auto" w:val="clear"/>
        </w:rPr>
        <w:t xml:space="preserve">. </w:t>
      </w:r>
      <w:r>
        <w:rPr>
          <w:rFonts w:cs="Liberation Serif" w:ascii="Liberation Serif" w:hAnsi="Liberation Serif"/>
          <w:sz w:val="28"/>
          <w:szCs w:val="28"/>
          <w:shd w:fill="auto" w:val="clear"/>
        </w:rPr>
        <w:t>Антонюк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modern"/>
    <w:pitch w:val="fixed"/>
  </w:font>
  <w:font w:name="Segoe UI">
    <w:charset w:val="cc"/>
    <w:family w:val="swiss"/>
    <w:pitch w:val="variable"/>
  </w:font>
  <w:font w:name="Courier New">
    <w:charset w:val="cc"/>
    <w:family w:val="modern"/>
    <w:pitch w:val="fixed"/>
  </w:font>
  <w:font w:name="Arial">
    <w:charset w:val="cc"/>
    <w:family w:val="swiss"/>
    <w:pitch w:val="variable"/>
  </w:font>
  <w:font w:name="Times New Roman">
    <w:charset w:val="cc"/>
    <w:family w:val="swiss"/>
    <w:pitch w:val="variable"/>
  </w:font>
  <w:font w:name="Liberation Serif">
    <w:altName w:val="Times New Roman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spacing w:lineRule="auto" w:line="247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7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basedOn w:val="Style14"/>
    <w:qFormat/>
    <w:rPr>
      <w:color w:val="0563C1"/>
      <w:u w:val="single"/>
    </w:rPr>
  </w:style>
  <w:style w:type="character" w:styleId="Style16">
    <w:name w:val="Верхний колонтитул Знак"/>
    <w:basedOn w:val="Style14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7">
    <w:name w:val="Нижний колонтитул Знак"/>
    <w:basedOn w:val="Style14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HTML">
    <w:name w:val="Стандартный HTML Знак"/>
    <w:basedOn w:val="Style14"/>
    <w:qFormat/>
    <w:rPr>
      <w:rFonts w:ascii="Consolas" w:hAnsi="Consolas" w:eastAsia="Times New Roman" w:cs="Consolas"/>
      <w:sz w:val="20"/>
      <w:szCs w:val="20"/>
      <w:lang w:eastAsia="ru-RU"/>
    </w:rPr>
  </w:style>
  <w:style w:type="character" w:styleId="Style18">
    <w:name w:val="Текст выноски Знак"/>
    <w:basedOn w:val="Style14"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9">
    <w:name w:val="Знак примечания"/>
    <w:basedOn w:val="Style14"/>
    <w:qFormat/>
    <w:rPr>
      <w:sz w:val="16"/>
      <w:szCs w:val="16"/>
    </w:rPr>
  </w:style>
  <w:style w:type="character" w:styleId="Style20">
    <w:name w:val="Текст примечания Знак"/>
    <w:basedOn w:val="Style1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>
    <w:name w:val="Тема примечания Знак"/>
    <w:basedOn w:val="Style20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22">
    <w:name w:val="Интернет-ссылка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Style23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8"/>
      <w:sz w:val="28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baseline"/>
    </w:pPr>
    <w:rPr>
      <w:rFonts w:ascii="Courier New" w:hAnsi="Courier New" w:cs="Courier New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en-US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baseline"/>
    </w:pPr>
    <w:rPr>
      <w:rFonts w:ascii="Arial" w:hAnsi="Arial" w:cs="Arial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en-US" w:bidi="ar-SA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baseline"/>
    </w:pPr>
    <w:rPr>
      <w:rFonts w:eastAsia="Times New Roman" w:cs="Calibri" w:ascii="Calibri" w:hAnsi="Calib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Style23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6">
    <w:name w:val="Footer"/>
    <w:basedOn w:val="Style23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7">
    <w:name w:val="Абзац списка"/>
    <w:basedOn w:val="Style23"/>
    <w:qFormat/>
    <w:pPr>
      <w:tabs>
        <w:tab w:val="clear" w:pos="708"/>
      </w:tabs>
      <w:suppressAutoHyphens w:val="true"/>
      <w:overflowPunct w:val="true"/>
      <w:autoSpaceDE w:val="true"/>
      <w:spacing w:lineRule="auto" w:line="247" w:before="0" w:after="160"/>
      <w:ind w:left="720" w:right="0" w:hanging="0"/>
      <w:textAlignment w:val="auto"/>
    </w:pPr>
    <w:rPr>
      <w:rFonts w:ascii="Calibri" w:hAnsi="Calibri" w:eastAsia="Calibri"/>
      <w:sz w:val="22"/>
      <w:szCs w:val="22"/>
      <w:lang w:eastAsia="en-US"/>
    </w:rPr>
  </w:style>
  <w:style w:type="paragraph" w:styleId="HTML1">
    <w:name w:val="Стандартный HTML"/>
    <w:basedOn w:val="Style23"/>
    <w:qFormat/>
    <w:pPr>
      <w:suppressAutoHyphens w:val="true"/>
    </w:pPr>
    <w:rPr>
      <w:rFonts w:ascii="Consolas" w:hAnsi="Consolas" w:cs="Consolas"/>
      <w:sz w:val="20"/>
    </w:rPr>
  </w:style>
  <w:style w:type="paragraph" w:styleId="Style28">
    <w:name w:val="Текст выноски"/>
    <w:basedOn w:val="Style23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Style29">
    <w:name w:val="Текст примечания"/>
    <w:basedOn w:val="Style23"/>
    <w:qFormat/>
    <w:pPr>
      <w:suppressAutoHyphens w:val="true"/>
    </w:pPr>
    <w:rPr>
      <w:sz w:val="20"/>
    </w:rPr>
  </w:style>
  <w:style w:type="paragraph" w:styleId="Style30">
    <w:name w:val="Тема примечания"/>
    <w:basedOn w:val="Style29"/>
    <w:next w:val="Style29"/>
    <w:qFormat/>
    <w:pPr>
      <w:suppressAutoHyphens w:val="true"/>
    </w:pPr>
    <w:rPr>
      <w:b/>
      <w:bCs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7" w:before="0" w:after="160"/>
      <w:jc w:val="lef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479</TotalTime>
  <Application>LibreOffice/7.2.2.2$Windows_X86_64 LibreOffice_project/02b2acce88a210515b4a5bb2e46cbfb63fe97d56</Application>
  <AppVersion>15.0000</AppVersion>
  <Pages>8</Pages>
  <Words>1599</Words>
  <Characters>12481</Characters>
  <CharactersWithSpaces>14003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2021-05-31T07:23:00Z</dcterms:created>
  <dc:creator>Антонова Александра Арленовна</dc:creator>
  <dc:description/>
  <dc:language>ru-RU</dc:language>
  <cp:lastModifiedBy/>
  <dcterms:modified xsi:type="dcterms:W3CDTF">2024-08-23T09:19:59Z</dcterms:modified>
  <cp:revision>35</cp:revision>
  <dc:subject/>
  <dc:title/>
</cp:coreProperties>
</file>