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3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73"/>
      </w:tblGrid>
      <w:tr>
        <w:trPr>
          <w:trHeight w:val="2493" w:hRule="atLeast"/>
        </w:trPr>
        <w:tc>
          <w:tcPr>
            <w:tcW w:w="9973" w:type="dxa"/>
            <w:tcBorders/>
          </w:tcPr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Информация о результатах проверки  Муниципального бюджетного дошкольного образовательного учреждения «Детский сад «Солнышко» финансовым отделом администрации городского округа ЗАТО Свободный в рамках полномочий, установленных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Финансовым отделом администрации городского округа ЗАТО Свободный  в период с 04 мая по 28 мая 2021 года проведена плановая проверка соблюдения требований законодательства о контрактной системе в сфере закупок в рамках полномочий, установленных частью 8 статьи 99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в Муниципальном бюджетном дошкольном образовательном учреждении «Детский сад «Солнышко». Проверяемый период с  01 января 2020 по</w:t>
              <w:br/>
              <w:t>31 декабря 2020 года.</w:t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ходе контрольного мероприятия выявлены следующие нарушения: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34" w:leader="none"/>
              </w:tabs>
              <w:spacing w:lineRule="auto" w:line="240" w:before="0" w:after="0"/>
              <w:ind w:left="0" w:firstLine="783"/>
              <w:contextualSpacing/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hyperlink r:id="rId2">
              <w:r>
                <w:rPr>
                  <w:rFonts w:ascii="Liberation Serif" w:hAnsi="Liberation Serif"/>
                  <w:color w:val="000000"/>
                  <w:sz w:val="28"/>
                  <w:szCs w:val="28"/>
                </w:rPr>
                <w:t>- в нарушение ч. 2 ст. 34 Федерального Закона № 44-ФЗ при выборочной проверке договоров, заключенных с единственным поставщиком, не указано обязательное условие договора, что цена контракта является твердой и определяется на весь срок исполнения контракта;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8441" w:leader="none"/>
              </w:tabs>
              <w:ind w:left="74" w:right="-108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не соблюдены нормы пункта 3.7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2 октября 2013 </w:t>
            </w: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567;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firstLine="7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 нарушение требований ст. 22 Федерального закона № 44-ФЗ заказчиком не обеспечен объективный и достоверный анализ рыночных цен на товары по муниципальным контрактам № 71 от 21.04.2020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(№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0862600013620000050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)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, № 72 от 21.04.2020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(№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086260001362000005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1)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firstLine="7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в нарушение ст. 465 ГК РФ по муниципальному контракту № 71 от 21.04.2020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(№ 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>0862600013620000050</w:t>
            </w:r>
            <w:r>
              <w:rPr>
                <w:rFonts w:cs="Liberation Serif" w:ascii="Liberation Serif" w:hAnsi="Liberation Serif"/>
                <w:color w:val="000000"/>
                <w:sz w:val="28"/>
                <w:szCs w:val="28"/>
              </w:rPr>
              <w:t xml:space="preserve">) </w:t>
            </w:r>
            <w:r>
              <w:rPr>
                <w:rFonts w:ascii="Liberation Serif" w:hAnsi="Liberation Serif"/>
                <w:sz w:val="28"/>
                <w:szCs w:val="28"/>
              </w:rPr>
              <w:t>имеются факты приемки товаров по наименованию и количеству не соответствующий спецификации к муниципальному контракту;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firstLine="7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нарушение ч. 2, ч. 3 ст. 103 Федерального закона № 44 - ФЗ не размещена информация частично об исполнении, об изменении контракта № 71 от 21.04.2020. Данное нарушение содержит признаки административного правонарушения, предусмотренного ч. 2 ст. 7.31 КоАП РФ;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firstLine="7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нарушение ч. 2, ч. 3 ст. 103 Федерального закона № 44 - ФЗ не размещена информация частично об исполнении, расторжении  муниципального контракта № 72 от 21.04.2020. Данное нарушение содержит признаки административного правонарушения, предусмотренного ч. 2 ст. 7.31 КоАП РФ;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firstLine="78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 нарушение ч. 2, ч. 3 ст. 103 Федерального закона № 44 - ФЗ размещена с нарушением срока информация об исполнении контракта по муниципальному контракту № 61 от 29.03.2020. Данное нарушение содержит признаки административного правонарушения, предусмотренного ч. 2 ст. 7.31 КоАП РФ;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suppressAutoHyphens w:val="true"/>
              <w:bidi w:val="0"/>
              <w:spacing w:before="0" w:after="0"/>
              <w:ind w:left="0" w:right="-113" w:firstLine="73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целях недопущения в дальнейшем аналогичных нарушений рекомендуем заказчику принять следующие меры: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firstLine="64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firstLine="64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учреждению строго руководствоваться положениями Федерального Закона № 44-ФЗ и иными нормативными правовыми актами о контрактной системе;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firstLine="64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повысить ответственность за соблюдение законодательства РФ при осуществлении закупок.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firstLine="64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Акт № 4 от 28.05.2021 по результатам проведения проверки Муниципального бюджетного дошкольного образовательного учреждения «Детский сад «Солнышко» финансовым отделом администрации городского округа ЗАТО Свободный в рамках полномочий, установленных частью 8 статьи 99 Федерального закона Федерального закона от 05 апреля 2013 года № 44-ФЗ «О контрактной системе в сфере закупок товаров, работ, услуг для  обеспечения государственных и муниципальных нужд»  направить в Верхнесалдинскую городскую прокуратуру.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firstLine="64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МБДОУ «Детский сад «Солнышко» выдано предписание № 109 от 28.05.2021 об устранении нарушений законодательства Российской Федерации о контрактной системе.</w:t>
            </w:r>
            <w:bookmarkStart w:id="0" w:name="_GoBack"/>
            <w:bookmarkEnd w:id="0"/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96280478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1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autoRedefine/>
    <w:uiPriority w:val="9"/>
    <w:qFormat/>
    <w:rsid w:val="00d909d8"/>
    <w:pPr>
      <w:keepNext w:val="true"/>
      <w:keepLines/>
      <w:numPr>
        <w:ilvl w:val="0"/>
        <w:numId w:val="1"/>
      </w:numPr>
      <w:shd w:val="clear" w:color="auto" w:fill="FFFFFF"/>
      <w:spacing w:before="360" w:after="240"/>
      <w:ind w:lef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d909d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semiHidden/>
    <w:unhideWhenUsed/>
    <w:qFormat/>
    <w:rsid w:val="00d909d8"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9d8"/>
    <w:rPr>
      <w:rFonts w:ascii="Calibri" w:hAnsi="Calibri" w:eastAsia="Calibri" w:cs="Times New Roman"/>
      <w:b/>
      <w:bCs/>
      <w:color w:val="FF0000"/>
      <w:sz w:val="24"/>
      <w:szCs w:val="24"/>
      <w:shd w:fill="FFFFFF" w:val="clear"/>
      <w:lang w:val="x-none"/>
    </w:rPr>
  </w:style>
  <w:style w:type="character" w:styleId="21" w:customStyle="1">
    <w:name w:val="Заголовок 2 Знак"/>
    <w:basedOn w:val="DefaultParagraphFont"/>
    <w:link w:val="2"/>
    <w:semiHidden/>
    <w:qFormat/>
    <w:rsid w:val="00d909d8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4f694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909d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unhideWhenUsed/>
    <w:rsid w:val="002a50c6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styleId="ConsPlusNonformat" w:customStyle="1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styleId="S1" w:customStyle="1">
    <w:name w:val="s1"/>
    <w:basedOn w:val="DefaultParagraphFont"/>
    <w:qFormat/>
    <w:rsid w:val="00d909d8"/>
    <w:rPr/>
  </w:style>
  <w:style w:type="character" w:styleId="Basecolor" w:customStyle="1">
    <w:name w:val="basecolor"/>
    <w:basedOn w:val="DefaultParagraphFont"/>
    <w:qFormat/>
    <w:rsid w:val="00104f31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4f69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1" w:customStyle="1">
    <w:name w:val="ConsPlusNormal"/>
    <w:link w:val="ConsPlusNormal"/>
    <w:qFormat/>
    <w:rsid w:val="00d909d8"/>
    <w:pPr>
      <w:widowControl w:val="false"/>
      <w:suppressAutoHyphens w:val="true"/>
      <w:bidi w:val="0"/>
      <w:spacing w:before="0" w:after="0"/>
      <w:jc w:val="left"/>
    </w:pPr>
    <w:rPr>
      <w:rFonts w:ascii="Arial" w:hAnsi="Arial" w:cs="Arial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Название объекта3"/>
    <w:basedOn w:val="Normal"/>
    <w:qFormat/>
    <w:rsid w:val="00d909d8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pacing w:lineRule="auto" w:line="204"/>
      <w:ind w:firstLine="567"/>
      <w:jc w:val="both"/>
    </w:pPr>
    <w:rPr>
      <w:lang w:eastAsia="ar-SA"/>
    </w:rPr>
  </w:style>
  <w:style w:type="paragraph" w:styleId="22" w:customStyle="1">
    <w:name w:val="Название объекта2"/>
    <w:basedOn w:val="Normal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styleId="ConsPlusNonformat1" w:customStyle="1">
    <w:name w:val="ConsPlusNonformat"/>
    <w:link w:val="ConsPlusNonformat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cs="Courier New" w:eastAsia="Calibri" w:eastAsia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pyrightinfo" w:customStyle="1">
    <w:name w:val="copyright-info"/>
    <w:basedOn w:val="Normal"/>
    <w:uiPriority w:val="99"/>
    <w:qFormat/>
    <w:rsid w:val="00d909d8"/>
    <w:pPr>
      <w:spacing w:beforeAutospacing="1" w:afterAutospacing="1"/>
    </w:pPr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a50c6"/>
    <w:pPr>
      <w:suppressAutoHyphens w:val="false"/>
      <w:spacing w:beforeAutospacing="1" w:afterAutospacing="1"/>
    </w:pPr>
    <w:rPr/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356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4BF85193123CF323A8514DB45DE5D10AC8D693F5F7BD971E31FFF4BF22BB5A5D5B64E53F77996EADAD32FB1F10BCF71AD35306BxBTAD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4091-1D36-4006-8490-A214BEE8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17384</TotalTime>
  <Application>LibreOffice/7.0.1.2$Windows_x86 LibreOffice_project/7cbcfc562f6eb6708b5ff7d7397325de9e764452</Application>
  <Pages>2</Pages>
  <Words>541</Words>
  <Characters>3517</Characters>
  <CharactersWithSpaces>4048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2020-02-19T10:24:00Z</dcterms:created>
  <dc:creator>Щекалева</dc:creator>
  <dc:description/>
  <dc:language>ru-RU</dc:language>
  <cp:lastModifiedBy/>
  <cp:lastPrinted>2021-04-22T05:07:00Z</cp:lastPrinted>
  <dcterms:modified xsi:type="dcterms:W3CDTF">2021-06-02T09:43:03Z</dcterms:modified>
  <cp:revision>372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