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C3" w:rsidRPr="00FD4E56" w:rsidRDefault="00435BC3" w:rsidP="00435BC3">
      <w:pPr>
        <w:spacing w:line="271" w:lineRule="auto"/>
        <w:jc w:val="center"/>
        <w:rPr>
          <w:rFonts w:ascii="Times New Roman" w:eastAsia="Liberation Serif" w:hAnsi="Times New Roman" w:cs="Times New Roman"/>
        </w:rPr>
      </w:pPr>
      <w:r w:rsidRPr="00FD4E56">
        <w:rPr>
          <w:rFonts w:ascii="Times New Roman" w:eastAsia="Liberation Serif" w:hAnsi="Times New Roman" w:cs="Times New Roman"/>
          <w:b/>
          <w:color w:val="000000"/>
          <w:sz w:val="28"/>
          <w:szCs w:val="28"/>
          <w:shd w:val="clear" w:color="auto" w:fill="FFFFFF"/>
        </w:rPr>
        <w:t>Общий анализ</w:t>
      </w:r>
    </w:p>
    <w:p w:rsidR="00435BC3" w:rsidRPr="00382B5B" w:rsidRDefault="00435BC3" w:rsidP="00435BC3">
      <w:pPr>
        <w:spacing w:line="271" w:lineRule="auto"/>
        <w:ind w:firstLine="560"/>
        <w:jc w:val="center"/>
        <w:rPr>
          <w:rFonts w:ascii="Times New Roman" w:eastAsia="Liberation Serif" w:hAnsi="Times New Roman" w:cs="Times New Roman"/>
          <w:sz w:val="16"/>
          <w:szCs w:val="16"/>
        </w:rPr>
      </w:pPr>
    </w:p>
    <w:p w:rsidR="00435BC3" w:rsidRPr="00FD4E56" w:rsidRDefault="00435BC3" w:rsidP="00435BC3">
      <w:pPr>
        <w:spacing w:line="271" w:lineRule="auto"/>
        <w:ind w:firstLine="560"/>
        <w:jc w:val="both"/>
        <w:rPr>
          <w:rFonts w:ascii="Times New Roman" w:eastAsia="Liberation Serif" w:hAnsi="Times New Roman" w:cs="Times New Roman"/>
        </w:rPr>
      </w:pPr>
      <w:r w:rsidRPr="00FD4E56">
        <w:rPr>
          <w:rFonts w:ascii="Times New Roman" w:eastAsia="Liberation Serif" w:hAnsi="Times New Roman" w:cs="Times New Roman"/>
          <w:color w:val="000000"/>
          <w:sz w:val="28"/>
          <w:szCs w:val="28"/>
        </w:rPr>
        <w:t>По итогам 2023 года наибольшее исполнение в структуре расходов бюджета занимают расходы по разделу "Национальная оброна", "Культура", "Физическая культура и спорт" - 100%; "Образование" - 99,7%; "Здравоохранение" - 99,2%; "Социальная политика" - 97,4%.</w:t>
      </w:r>
    </w:p>
    <w:p w:rsidR="00435BC3" w:rsidRPr="00FD4E56" w:rsidRDefault="00435BC3" w:rsidP="00435BC3">
      <w:pPr>
        <w:spacing w:line="271" w:lineRule="auto"/>
        <w:ind w:firstLine="560"/>
        <w:jc w:val="both"/>
        <w:rPr>
          <w:rFonts w:ascii="Times New Roman" w:eastAsia="Liberation Serif" w:hAnsi="Times New Roman" w:cs="Times New Roman"/>
        </w:rPr>
      </w:pPr>
      <w:r w:rsidRPr="00FD4E56">
        <w:rPr>
          <w:rFonts w:ascii="Times New Roman" w:eastAsia="Liberation Serif" w:hAnsi="Times New Roman" w:cs="Times New Roman"/>
          <w:color w:val="000000"/>
          <w:sz w:val="28"/>
          <w:szCs w:val="28"/>
        </w:rPr>
        <w:t>Низкое исполнение по разделам занимает: "Жилищно коммунальное хозяйство"-74%; "Национальная безопасность и правоохранительная деятельность"-77,4%;"Национальная экономика"-80,5%; "Общегосударственные вопросы" - 88,2%.</w:t>
      </w:r>
    </w:p>
    <w:p w:rsidR="00435BC3" w:rsidRDefault="00435BC3" w:rsidP="00435BC3">
      <w:pPr>
        <w:spacing w:line="271" w:lineRule="auto"/>
        <w:ind w:firstLine="560"/>
        <w:jc w:val="both"/>
        <w:rPr>
          <w:rFonts w:ascii="Liberation Serif" w:eastAsia="Liberation Serif" w:hAnsi="Liberation Serif" w:cs="Liberation Serif"/>
        </w:rPr>
      </w:pPr>
    </w:p>
    <w:p w:rsidR="00435BC3" w:rsidRPr="007A34A4" w:rsidRDefault="00435BC3" w:rsidP="00435BC3">
      <w:pPr>
        <w:spacing w:line="271" w:lineRule="auto"/>
        <w:ind w:firstLine="560"/>
        <w:jc w:val="both"/>
        <w:rPr>
          <w:rFonts w:ascii="Liberation Serif" w:eastAsia="Liberation Serif" w:hAnsi="Liberation Serif" w:cs="Liberation Serif"/>
          <w:sz w:val="16"/>
          <w:szCs w:val="16"/>
        </w:rPr>
      </w:pPr>
    </w:p>
    <w:tbl>
      <w:tblPr>
        <w:tblW w:w="10155" w:type="dxa"/>
        <w:tblInd w:w="-99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55"/>
        <w:gridCol w:w="1206"/>
        <w:gridCol w:w="1138"/>
        <w:gridCol w:w="1491"/>
        <w:gridCol w:w="14"/>
        <w:gridCol w:w="1544"/>
        <w:gridCol w:w="1317"/>
      </w:tblGrid>
      <w:tr w:rsidR="00435BC3" w:rsidRPr="00FD4E56" w:rsidTr="006B6925">
        <w:trPr>
          <w:trHeight w:val="1040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hanging="10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План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firstLine="4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Исполнение по разделу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ind w:firstLine="4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за 2023 год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% исполнения к плану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2023 года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firstLine="4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Исполнение по разделу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ind w:firstLine="4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за 2022 года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исполнение к аналогичному периоду прошлого года, %</w:t>
            </w:r>
          </w:p>
        </w:tc>
      </w:tr>
      <w:tr w:rsidR="00435BC3" w:rsidRPr="00FD4E56" w:rsidTr="006B6925">
        <w:trPr>
          <w:trHeight w:val="624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BC3" w:rsidRPr="00FD4E56" w:rsidRDefault="00435BC3" w:rsidP="006B6925">
            <w:pPr>
              <w:spacing w:line="271" w:lineRule="auto"/>
              <w:rPr>
                <w:rFonts w:ascii="Times New Roman" w:eastAsia="Liberation Serif" w:hAnsi="Times New Roman" w:cs="Times New Roman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pacing w:line="271" w:lineRule="auto"/>
              <w:rPr>
                <w:rFonts w:ascii="Times New Roman" w:eastAsia="Liberation Serif" w:hAnsi="Times New Roman" w:cs="Times New Roman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0100</w:t>
            </w:r>
          </w:p>
          <w:p w:rsidR="00435BC3" w:rsidRPr="00FD4E56" w:rsidRDefault="00435BC3" w:rsidP="006B6925">
            <w:pPr>
              <w:spacing w:line="271" w:lineRule="auto"/>
              <w:rPr>
                <w:rFonts w:ascii="Times New Roman" w:eastAsia="Liberation Serif" w:hAnsi="Times New Roman" w:cs="Times New Roman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pacing w:line="271" w:lineRule="auto"/>
              <w:jc w:val="center"/>
              <w:rPr>
                <w:rFonts w:ascii="Times New Roman" w:eastAsia="Liberation Serif" w:hAnsi="Times New Roman" w:cs="Times New Roman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90 148,9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jc w:val="center"/>
              <w:rPr>
                <w:rFonts w:ascii="Times New Roman" w:eastAsia="Liberation Serif" w:hAnsi="Times New Roman" w:cs="Times New Roman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79 513,1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pacing w:line="271" w:lineRule="auto"/>
              <w:jc w:val="center"/>
              <w:rPr>
                <w:rFonts w:ascii="Times New Roman" w:eastAsia="Liberation Serif" w:hAnsi="Times New Roman" w:cs="Times New Roman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73 010,6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108,9</w:t>
            </w:r>
          </w:p>
        </w:tc>
      </w:tr>
      <w:tr w:rsidR="00435BC3" w:rsidRPr="00FD4E56" w:rsidTr="006B6925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0200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110</w:t>
            </w:r>
          </w:p>
        </w:tc>
      </w:tr>
      <w:tr w:rsidR="00435BC3" w:rsidRPr="00FD4E56" w:rsidTr="006B6925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0300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9 611,3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7 437,6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firstLine="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6 681,7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ind w:firstLine="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111,3</w:t>
            </w:r>
          </w:p>
        </w:tc>
      </w:tr>
      <w:tr w:rsidR="00435BC3" w:rsidRPr="00FD4E56" w:rsidTr="006B6925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0400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40 580,9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32 678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8 646,2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378%</w:t>
            </w:r>
          </w:p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(в 4 раза)</w:t>
            </w:r>
          </w:p>
        </w:tc>
      </w:tr>
      <w:tr w:rsidR="00435BC3" w:rsidRPr="00FD4E56" w:rsidTr="006B6925">
        <w:trPr>
          <w:trHeight w:val="617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0500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318 343,4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235 762,0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56 688,3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415,9%</w:t>
            </w:r>
          </w:p>
          <w:p w:rsidR="00435BC3" w:rsidRPr="00FD4E56" w:rsidRDefault="00435BC3" w:rsidP="006B6925">
            <w:pPr>
              <w:shd w:val="clear" w:color="auto" w:fill="FFFFFF"/>
              <w:spacing w:line="264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(в 4 раза)</w:t>
            </w:r>
          </w:p>
        </w:tc>
      </w:tr>
      <w:tr w:rsidR="00435BC3" w:rsidRPr="00FD4E56" w:rsidTr="006B6925">
        <w:trPr>
          <w:trHeight w:val="262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0700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324 517,2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323 465,5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421 005,0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76,8</w:t>
            </w:r>
          </w:p>
        </w:tc>
      </w:tr>
      <w:tr w:rsidR="00435BC3" w:rsidRPr="00FD4E56" w:rsidTr="006B6925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0800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37 101,5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37 101,5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31 260,8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118,7</w:t>
            </w:r>
          </w:p>
        </w:tc>
      </w:tr>
      <w:tr w:rsidR="00435BC3" w:rsidRPr="00FD4E56" w:rsidTr="006B6925">
        <w:trPr>
          <w:trHeight w:val="289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0900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863,1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</w:tr>
      <w:tr w:rsidR="00435BC3" w:rsidRPr="00FD4E56" w:rsidTr="006B6925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1000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27 881,9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27 157,1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22 250,7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ind w:hanging="12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122</w:t>
            </w:r>
          </w:p>
        </w:tc>
      </w:tr>
      <w:tr w:rsidR="00435BC3" w:rsidRPr="00FD4E56" w:rsidTr="006B6925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1100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24 778,4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24 778,4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1 212,6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2 043</w:t>
            </w:r>
          </w:p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(в 20 раз)</w:t>
            </w:r>
          </w:p>
        </w:tc>
      </w:tr>
      <w:tr w:rsidR="00435BC3" w:rsidRPr="00FD4E56" w:rsidTr="006B6925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1200</w:t>
            </w:r>
          </w:p>
          <w:p w:rsidR="00435BC3" w:rsidRPr="00FD4E56" w:rsidRDefault="00435BC3" w:rsidP="006B6925">
            <w:pPr>
              <w:shd w:val="clear" w:color="auto" w:fill="FFFFFF"/>
              <w:spacing w:line="271" w:lineRule="auto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64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104</w:t>
            </w:r>
          </w:p>
        </w:tc>
      </w:tr>
      <w:tr w:rsidR="00435BC3" w:rsidRPr="00FD4E56" w:rsidTr="006B6925">
        <w:trPr>
          <w:trHeight w:val="357"/>
        </w:trPr>
        <w:tc>
          <w:tcPr>
            <w:tcW w:w="34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873 898,3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768 825,0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622 157,2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BC3" w:rsidRPr="00FD4E56" w:rsidRDefault="00435BC3" w:rsidP="006B6925">
            <w:pPr>
              <w:shd w:val="clear" w:color="auto" w:fill="FFFFFF"/>
              <w:spacing w:line="271" w:lineRule="auto"/>
              <w:ind w:firstLine="40"/>
              <w:jc w:val="center"/>
              <w:rPr>
                <w:rFonts w:ascii="Times New Roman" w:eastAsia="Liberation Serif" w:hAnsi="Times New Roman" w:cs="Times New Roman"/>
                <w:shd w:val="clear" w:color="auto" w:fill="FFFFFF"/>
              </w:rPr>
            </w:pPr>
            <w:r w:rsidRPr="00FD4E56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</w:rPr>
              <w:t>123,6</w:t>
            </w:r>
          </w:p>
        </w:tc>
      </w:tr>
    </w:tbl>
    <w:p w:rsidR="00435BC3" w:rsidRDefault="00435BC3" w:rsidP="00435BC3">
      <w:pPr>
        <w:spacing w:line="271" w:lineRule="auto"/>
        <w:jc w:val="both"/>
        <w:rPr>
          <w:rFonts w:ascii="Times New Roman" w:eastAsia="Liberation Serif" w:hAnsi="Times New Roman" w:cs="Times New Roman"/>
          <w:sz w:val="16"/>
          <w:szCs w:val="16"/>
        </w:rPr>
      </w:pPr>
    </w:p>
    <w:p w:rsidR="00435BC3" w:rsidRPr="00FD4E56" w:rsidRDefault="00435BC3" w:rsidP="00435BC3">
      <w:pPr>
        <w:spacing w:line="271" w:lineRule="auto"/>
        <w:jc w:val="both"/>
        <w:rPr>
          <w:rFonts w:ascii="Times New Roman" w:eastAsia="Liberation Serif" w:hAnsi="Times New Roman" w:cs="Times New Roman"/>
          <w:sz w:val="16"/>
          <w:szCs w:val="16"/>
        </w:rPr>
      </w:pPr>
    </w:p>
    <w:p w:rsidR="00435BC3" w:rsidRPr="00FD4E56" w:rsidRDefault="00435BC3" w:rsidP="00435BC3">
      <w:pPr>
        <w:spacing w:line="271" w:lineRule="auto"/>
        <w:ind w:firstLine="720"/>
        <w:jc w:val="both"/>
        <w:rPr>
          <w:rFonts w:ascii="Times New Roman" w:eastAsia="Liberation Serif" w:hAnsi="Times New Roman" w:cs="Times New Roman"/>
        </w:rPr>
      </w:pPr>
      <w:r w:rsidRPr="00FD4E56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В целом, исполнение бюджета по итогам за 2023 год составляет:</w:t>
      </w:r>
    </w:p>
    <w:p w:rsidR="00435BC3" w:rsidRPr="00FD4E56" w:rsidRDefault="00435BC3" w:rsidP="00435BC3">
      <w:pPr>
        <w:spacing w:line="271" w:lineRule="auto"/>
        <w:ind w:firstLine="720"/>
        <w:jc w:val="both"/>
        <w:rPr>
          <w:rFonts w:ascii="Times New Roman" w:eastAsia="Liberation Serif" w:hAnsi="Times New Roman" w:cs="Times New Roman"/>
        </w:rPr>
      </w:pPr>
      <w:r w:rsidRPr="00FD4E56">
        <w:rPr>
          <w:rFonts w:ascii="Times New Roman" w:eastAsia="Liberation Serif" w:hAnsi="Times New Roman" w:cs="Times New Roman"/>
          <w:color w:val="000000"/>
          <w:sz w:val="28"/>
          <w:szCs w:val="28"/>
        </w:rPr>
        <w:t>-по доходам – 103,5%;</w:t>
      </w:r>
    </w:p>
    <w:p w:rsidR="00435BC3" w:rsidRPr="00FD4E56" w:rsidRDefault="00435BC3" w:rsidP="00435BC3">
      <w:pPr>
        <w:spacing w:line="271" w:lineRule="auto"/>
        <w:ind w:firstLine="720"/>
        <w:jc w:val="both"/>
        <w:rPr>
          <w:rFonts w:ascii="Times New Roman" w:eastAsia="Liberation Serif" w:hAnsi="Times New Roman" w:cs="Times New Roman"/>
        </w:rPr>
      </w:pPr>
      <w:r w:rsidRPr="00FD4E56">
        <w:rPr>
          <w:rFonts w:ascii="Times New Roman" w:eastAsia="Liberation Serif" w:hAnsi="Times New Roman" w:cs="Times New Roman"/>
          <w:color w:val="000000"/>
          <w:sz w:val="28"/>
          <w:szCs w:val="28"/>
        </w:rPr>
        <w:t>-по расходам – 88%.</w:t>
      </w:r>
    </w:p>
    <w:p w:rsidR="00E14C0B" w:rsidRDefault="00E14C0B">
      <w:bookmarkStart w:id="0" w:name="_GoBack"/>
      <w:bookmarkEnd w:id="0"/>
    </w:p>
    <w:sectPr w:rsidR="00E1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A3"/>
    <w:rsid w:val="00356ADF"/>
    <w:rsid w:val="00435BC3"/>
    <w:rsid w:val="00B07AA3"/>
    <w:rsid w:val="00E1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BC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BC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2024-03-20T09:33:00Z</dcterms:created>
  <dcterms:modified xsi:type="dcterms:W3CDTF">2024-03-20T09:33:00Z</dcterms:modified>
</cp:coreProperties>
</file>